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770E4" w14:textId="77777777" w:rsidR="00F46878" w:rsidRPr="001158D9" w:rsidRDefault="00F46878" w:rsidP="005967B6">
      <w:pPr>
        <w:rPr>
          <w:rFonts w:ascii="Verdana" w:hAnsi="Verdana"/>
        </w:rPr>
      </w:pPr>
    </w:p>
    <w:p w14:paraId="70379DCF" w14:textId="169EF0D2" w:rsidR="004608DF" w:rsidRDefault="004608DF" w:rsidP="005967B6">
      <w:pPr>
        <w:rPr>
          <w:rFonts w:ascii="Verdana" w:hAnsi="Verdana"/>
        </w:rPr>
      </w:pPr>
    </w:p>
    <w:p w14:paraId="6A896F2B" w14:textId="77777777" w:rsidR="00B12B0A" w:rsidRPr="001158D9" w:rsidRDefault="00B12B0A" w:rsidP="005967B6">
      <w:pPr>
        <w:rPr>
          <w:rFonts w:ascii="Verdana" w:hAnsi="Verdana"/>
        </w:rPr>
      </w:pPr>
    </w:p>
    <w:p w14:paraId="20AE00EB" w14:textId="37DED11B" w:rsidR="00B52DA0" w:rsidRPr="001158D9" w:rsidRDefault="00B52DA0" w:rsidP="007A7FB2">
      <w:pPr>
        <w:jc w:val="both"/>
        <w:rPr>
          <w:rFonts w:ascii="Verdana" w:hAnsi="Verdana"/>
          <w:b/>
          <w:sz w:val="20"/>
          <w:szCs w:val="20"/>
        </w:rPr>
      </w:pPr>
      <w:r w:rsidRPr="001158D9">
        <w:rPr>
          <w:rFonts w:ascii="Verdana" w:hAnsi="Verdana"/>
          <w:b/>
          <w:sz w:val="20"/>
          <w:szCs w:val="20"/>
        </w:rPr>
        <w:t>Kostengutsprachegesuch für funktionelle Ultraschallneurochirurgie</w:t>
      </w:r>
      <w:r w:rsidR="00072CBA" w:rsidRPr="001158D9">
        <w:rPr>
          <w:rFonts w:ascii="Verdana" w:hAnsi="Verdana"/>
          <w:b/>
          <w:sz w:val="20"/>
          <w:szCs w:val="20"/>
        </w:rPr>
        <w:t xml:space="preserve"> </w:t>
      </w:r>
      <w:r w:rsidR="007A7FB2" w:rsidRPr="001158D9">
        <w:rPr>
          <w:rFonts w:ascii="Verdana" w:hAnsi="Verdana"/>
          <w:b/>
          <w:sz w:val="20"/>
          <w:szCs w:val="20"/>
        </w:rPr>
        <w:t>gem. KLV vom</w:t>
      </w:r>
      <w:r w:rsidR="00B12B0A">
        <w:rPr>
          <w:rFonts w:ascii="Verdana" w:hAnsi="Verdana"/>
          <w:b/>
          <w:sz w:val="20"/>
          <w:szCs w:val="20"/>
        </w:rPr>
        <w:br/>
        <w:t>29. September 1995 (Stand am 1.1.202</w:t>
      </w:r>
      <w:r w:rsidR="005868B6">
        <w:rPr>
          <w:rFonts w:ascii="Verdana" w:hAnsi="Verdana"/>
          <w:b/>
          <w:sz w:val="20"/>
          <w:szCs w:val="20"/>
        </w:rPr>
        <w:t>1</w:t>
      </w:r>
      <w:r w:rsidR="00B12B0A">
        <w:rPr>
          <w:rFonts w:ascii="Verdana" w:hAnsi="Verdana"/>
          <w:b/>
          <w:sz w:val="20"/>
          <w:szCs w:val="20"/>
        </w:rPr>
        <w:t xml:space="preserve">) </w:t>
      </w:r>
      <w:r w:rsidR="004A40BD" w:rsidRPr="001158D9">
        <w:rPr>
          <w:rFonts w:ascii="Verdana" w:hAnsi="Verdana"/>
          <w:b/>
          <w:sz w:val="20"/>
          <w:szCs w:val="20"/>
        </w:rPr>
        <w:t xml:space="preserve">und Empfehlung der MTK vom </w:t>
      </w:r>
      <w:r w:rsidR="00AF625B" w:rsidRPr="00B12B0A">
        <w:rPr>
          <w:rFonts w:ascii="Verdana" w:hAnsi="Verdana"/>
          <w:b/>
          <w:sz w:val="20"/>
          <w:szCs w:val="20"/>
        </w:rPr>
        <w:t>1</w:t>
      </w:r>
      <w:r w:rsidR="006B36ED">
        <w:rPr>
          <w:rFonts w:ascii="Verdana" w:hAnsi="Verdana"/>
          <w:b/>
          <w:sz w:val="20"/>
          <w:szCs w:val="20"/>
        </w:rPr>
        <w:t>6</w:t>
      </w:r>
      <w:r w:rsidR="00AF625B" w:rsidRPr="00B12B0A">
        <w:rPr>
          <w:rFonts w:ascii="Verdana" w:hAnsi="Verdana"/>
          <w:b/>
          <w:sz w:val="20"/>
          <w:szCs w:val="20"/>
        </w:rPr>
        <w:t>.</w:t>
      </w:r>
      <w:r w:rsidR="006B36ED">
        <w:rPr>
          <w:rFonts w:ascii="Verdana" w:hAnsi="Verdana"/>
          <w:b/>
          <w:sz w:val="20"/>
          <w:szCs w:val="20"/>
        </w:rPr>
        <w:t>6</w:t>
      </w:r>
      <w:r w:rsidR="00522945" w:rsidRPr="00B12B0A">
        <w:rPr>
          <w:rFonts w:ascii="Verdana" w:hAnsi="Verdana"/>
          <w:b/>
          <w:sz w:val="20"/>
          <w:szCs w:val="20"/>
        </w:rPr>
        <w:t>.</w:t>
      </w:r>
      <w:r w:rsidR="00AF625B" w:rsidRPr="00B12B0A">
        <w:rPr>
          <w:rFonts w:ascii="Verdana" w:hAnsi="Verdana"/>
          <w:b/>
          <w:sz w:val="20"/>
          <w:szCs w:val="20"/>
        </w:rPr>
        <w:t xml:space="preserve">2021 </w:t>
      </w:r>
      <w:r w:rsidR="00E15F01" w:rsidRPr="001158D9">
        <w:rPr>
          <w:rFonts w:ascii="Verdana" w:hAnsi="Verdana"/>
          <w:b/>
          <w:sz w:val="20"/>
          <w:szCs w:val="20"/>
        </w:rPr>
        <w:t>für</w:t>
      </w:r>
      <w:r w:rsidR="00CE0A1F">
        <w:rPr>
          <w:rFonts w:ascii="Verdana" w:hAnsi="Verdana"/>
          <w:b/>
          <w:sz w:val="20"/>
          <w:szCs w:val="20"/>
        </w:rPr>
        <w:t>:</w:t>
      </w:r>
    </w:p>
    <w:p w14:paraId="4E65EE71" w14:textId="77777777" w:rsidR="007A7FB2" w:rsidRPr="001158D9" w:rsidRDefault="007A7FB2" w:rsidP="005967B6">
      <w:pPr>
        <w:rPr>
          <w:rFonts w:ascii="Verdana" w:hAnsi="Verdana"/>
          <w:b/>
          <w:sz w:val="20"/>
          <w:szCs w:val="20"/>
        </w:rPr>
      </w:pPr>
    </w:p>
    <w:p w14:paraId="3779524C" w14:textId="77777777" w:rsidR="007A7FB2" w:rsidRPr="001158D9" w:rsidRDefault="007A7FB2" w:rsidP="005967B6">
      <w:pPr>
        <w:rPr>
          <w:rFonts w:ascii="Verdana" w:hAnsi="Verdana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7271"/>
      </w:tblGrid>
      <w:tr w:rsidR="007A7FB2" w:rsidRPr="001158D9" w14:paraId="00CEBA93" w14:textId="77777777" w:rsidTr="007A7FB2">
        <w:trPr>
          <w:trHeight w:val="340"/>
        </w:trPr>
        <w:tc>
          <w:tcPr>
            <w:tcW w:w="2668" w:type="dxa"/>
          </w:tcPr>
          <w:p w14:paraId="44570101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Vorname/Name:</w:t>
            </w:r>
          </w:p>
        </w:tc>
        <w:tc>
          <w:tcPr>
            <w:tcW w:w="7393" w:type="dxa"/>
          </w:tcPr>
          <w:p w14:paraId="58CE6392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7A7FB2" w:rsidRPr="001158D9" w14:paraId="7C35E004" w14:textId="77777777" w:rsidTr="007A7FB2">
        <w:trPr>
          <w:trHeight w:val="340"/>
        </w:trPr>
        <w:tc>
          <w:tcPr>
            <w:tcW w:w="2668" w:type="dxa"/>
          </w:tcPr>
          <w:p w14:paraId="15D84769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Geburtsdatum:</w:t>
            </w:r>
          </w:p>
        </w:tc>
        <w:tc>
          <w:tcPr>
            <w:tcW w:w="7393" w:type="dxa"/>
          </w:tcPr>
          <w:p w14:paraId="25384EDB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A7FB2" w:rsidRPr="001158D9" w14:paraId="661BB010" w14:textId="77777777" w:rsidTr="007A7FB2">
        <w:trPr>
          <w:trHeight w:val="340"/>
        </w:trPr>
        <w:tc>
          <w:tcPr>
            <w:tcW w:w="2668" w:type="dxa"/>
          </w:tcPr>
          <w:p w14:paraId="39DFE158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Versichertennummer:</w:t>
            </w:r>
          </w:p>
        </w:tc>
        <w:tc>
          <w:tcPr>
            <w:tcW w:w="7393" w:type="dxa"/>
          </w:tcPr>
          <w:p w14:paraId="5CD4ADC8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A7FB2" w:rsidRPr="001158D9" w14:paraId="098EE974" w14:textId="77777777" w:rsidTr="007A7FB2">
        <w:trPr>
          <w:trHeight w:val="340"/>
        </w:trPr>
        <w:tc>
          <w:tcPr>
            <w:tcW w:w="2668" w:type="dxa"/>
          </w:tcPr>
          <w:p w14:paraId="4F3E50EB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Unfallnummer:</w:t>
            </w:r>
          </w:p>
        </w:tc>
        <w:tc>
          <w:tcPr>
            <w:tcW w:w="7393" w:type="dxa"/>
          </w:tcPr>
          <w:p w14:paraId="24B331EC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A7FB2" w:rsidRPr="001158D9" w14:paraId="40CAC112" w14:textId="77777777" w:rsidTr="007A7FB2">
        <w:trPr>
          <w:trHeight w:val="340"/>
        </w:trPr>
        <w:tc>
          <w:tcPr>
            <w:tcW w:w="2668" w:type="dxa"/>
          </w:tcPr>
          <w:p w14:paraId="4A9EBBE4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Diagnose:</w:t>
            </w:r>
          </w:p>
        </w:tc>
        <w:tc>
          <w:tcPr>
            <w:tcW w:w="7393" w:type="dxa"/>
          </w:tcPr>
          <w:p w14:paraId="469AEEDF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7A7FB2" w:rsidRPr="001158D9" w14:paraId="478932B0" w14:textId="77777777" w:rsidTr="007A7FB2">
        <w:trPr>
          <w:trHeight w:val="340"/>
        </w:trPr>
        <w:tc>
          <w:tcPr>
            <w:tcW w:w="2668" w:type="dxa"/>
          </w:tcPr>
          <w:p w14:paraId="3D5DA422" w14:textId="77777777" w:rsidR="007A7FB2" w:rsidRPr="001158D9" w:rsidRDefault="007A7FB2" w:rsidP="007A7FB2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1158D9">
              <w:rPr>
                <w:rFonts w:ascii="Verdana" w:hAnsi="Verdana"/>
                <w:b/>
                <w:sz w:val="20"/>
                <w:szCs w:val="20"/>
              </w:rPr>
              <w:t>Behandlung:</w:t>
            </w:r>
          </w:p>
        </w:tc>
        <w:tc>
          <w:tcPr>
            <w:tcW w:w="7393" w:type="dxa"/>
          </w:tcPr>
          <w:p w14:paraId="4C6E88F6" w14:textId="4531FBF1" w:rsidR="007A7FB2" w:rsidRPr="001158D9" w:rsidRDefault="007A7FB2" w:rsidP="007A7FB2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1158D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58D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158D9">
              <w:rPr>
                <w:rFonts w:ascii="Verdana" w:hAnsi="Verdana"/>
                <w:sz w:val="20"/>
                <w:szCs w:val="20"/>
              </w:rPr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0B185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158D9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1B3B">
              <w:rPr>
                <w:rFonts w:ascii="Verdana" w:hAnsi="Verdana"/>
                <w:sz w:val="20"/>
                <w:szCs w:val="20"/>
              </w:rPr>
              <w:t>-</w:t>
            </w:r>
            <w:r w:rsidRPr="001158D9">
              <w:rPr>
                <w:rFonts w:ascii="Verdana" w:hAnsi="Verdana"/>
                <w:sz w:val="20"/>
                <w:szCs w:val="20"/>
              </w:rPr>
              <w:t>seitige zentrale laterale Thalamotomie mittels</w:t>
            </w:r>
            <w:r w:rsidRPr="001158D9">
              <w:rPr>
                <w:rFonts w:ascii="Verdana" w:hAnsi="Verdana"/>
                <w:sz w:val="20"/>
                <w:szCs w:val="20"/>
              </w:rPr>
              <w:br/>
              <w:t>MR-gesteuerter fokussierter Ultraschalltechnik (MRgFUS)</w:t>
            </w:r>
          </w:p>
        </w:tc>
      </w:tr>
      <w:tr w:rsidR="00633CDA" w:rsidRPr="001158D9" w14:paraId="6A6CB46D" w14:textId="77777777" w:rsidTr="00633CDA">
        <w:trPr>
          <w:trHeight w:val="340"/>
        </w:trPr>
        <w:tc>
          <w:tcPr>
            <w:tcW w:w="2668" w:type="dxa"/>
            <w:vAlign w:val="center"/>
          </w:tcPr>
          <w:p w14:paraId="756A644C" w14:textId="77777777" w:rsidR="00633CDA" w:rsidRPr="001158D9" w:rsidRDefault="00633CDA" w:rsidP="00633CDA">
            <w:pPr>
              <w:spacing w:line="259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93" w:type="dxa"/>
            <w:vAlign w:val="center"/>
          </w:tcPr>
          <w:p w14:paraId="0D96BA10" w14:textId="598DA735" w:rsidR="00633CDA" w:rsidRPr="00EB41E3" w:rsidRDefault="00633CDA" w:rsidP="00633CDA">
            <w:pPr>
              <w:spacing w:line="259" w:lineRule="auto"/>
              <w:rPr>
                <w:rFonts w:ascii="Verdana" w:hAnsi="Verdana"/>
                <w:sz w:val="15"/>
                <w:szCs w:val="15"/>
              </w:rPr>
            </w:pPr>
            <w:r w:rsidRPr="00EB41E3">
              <w:rPr>
                <w:rFonts w:ascii="Verdana" w:hAnsi="Verdana"/>
                <w:sz w:val="15"/>
                <w:szCs w:val="15"/>
              </w:rPr>
              <w:t xml:space="preserve">(Alle Formularfelder können mittels Taste F11 </w:t>
            </w:r>
            <w:r w:rsidR="00EB41E3">
              <w:rPr>
                <w:rFonts w:ascii="Verdana" w:hAnsi="Verdana"/>
                <w:sz w:val="15"/>
                <w:szCs w:val="15"/>
              </w:rPr>
              <w:t>bzw. Shift</w:t>
            </w:r>
            <w:r w:rsidR="00522945">
              <w:rPr>
                <w:rFonts w:ascii="Verdana" w:hAnsi="Verdana"/>
                <w:sz w:val="15"/>
                <w:szCs w:val="15"/>
              </w:rPr>
              <w:t xml:space="preserve"> </w:t>
            </w:r>
            <w:r w:rsidR="00EB41E3">
              <w:rPr>
                <w:rFonts w:ascii="Verdana" w:hAnsi="Verdana"/>
                <w:sz w:val="15"/>
                <w:szCs w:val="15"/>
              </w:rPr>
              <w:t>+</w:t>
            </w:r>
            <w:r w:rsidR="00522945">
              <w:rPr>
                <w:rFonts w:ascii="Verdana" w:hAnsi="Verdana"/>
                <w:sz w:val="15"/>
                <w:szCs w:val="15"/>
              </w:rPr>
              <w:t xml:space="preserve"> </w:t>
            </w:r>
            <w:r w:rsidR="00EB41E3">
              <w:rPr>
                <w:rFonts w:ascii="Verdana" w:hAnsi="Verdana"/>
                <w:sz w:val="15"/>
                <w:szCs w:val="15"/>
              </w:rPr>
              <w:t xml:space="preserve">F11 </w:t>
            </w:r>
            <w:r w:rsidRPr="00EB41E3">
              <w:rPr>
                <w:rFonts w:ascii="Verdana" w:hAnsi="Verdana"/>
                <w:sz w:val="15"/>
                <w:szCs w:val="15"/>
              </w:rPr>
              <w:t>direkt angesteuert werden.)</w:t>
            </w:r>
          </w:p>
        </w:tc>
      </w:tr>
    </w:tbl>
    <w:p w14:paraId="6752B7C6" w14:textId="77777777" w:rsidR="00B52DA0" w:rsidRDefault="00B52DA0" w:rsidP="005967B6">
      <w:pPr>
        <w:rPr>
          <w:rFonts w:ascii="Verdana" w:hAnsi="Verdana"/>
          <w:sz w:val="20"/>
          <w:szCs w:val="20"/>
        </w:rPr>
      </w:pPr>
    </w:p>
    <w:p w14:paraId="6B6122A2" w14:textId="77777777" w:rsidR="00221DE6" w:rsidRPr="001158D9" w:rsidRDefault="00221DE6" w:rsidP="005967B6">
      <w:pPr>
        <w:rPr>
          <w:rFonts w:ascii="Verdana" w:hAnsi="Verdana"/>
          <w:sz w:val="20"/>
          <w:szCs w:val="20"/>
        </w:rPr>
      </w:pPr>
    </w:p>
    <w:p w14:paraId="087A9CC9" w14:textId="77777777" w:rsidR="00B52DA0" w:rsidRPr="001158D9" w:rsidRDefault="00B52DA0" w:rsidP="001158D9">
      <w:pPr>
        <w:spacing w:after="240" w:line="259" w:lineRule="auto"/>
        <w:rPr>
          <w:rFonts w:ascii="Verdana" w:hAnsi="Verdana"/>
          <w:sz w:val="20"/>
          <w:szCs w:val="20"/>
        </w:rPr>
      </w:pPr>
      <w:r w:rsidRPr="001158D9">
        <w:rPr>
          <w:rFonts w:ascii="Verdana" w:hAnsi="Verdana"/>
          <w:sz w:val="20"/>
          <w:szCs w:val="20"/>
        </w:rPr>
        <w:t>Sehr geehrte Damen und Herren</w:t>
      </w:r>
    </w:p>
    <w:p w14:paraId="62DD8F47" w14:textId="293D1C83" w:rsidR="004A40BD" w:rsidRPr="001158D9" w:rsidRDefault="00E92FC8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158D9">
        <w:rPr>
          <w:rFonts w:ascii="Verdana" w:hAnsi="Verdana"/>
          <w:sz w:val="20"/>
          <w:szCs w:val="20"/>
        </w:rPr>
        <w:t xml:space="preserve">Die </w:t>
      </w:r>
      <w:r w:rsidR="00072CBA" w:rsidRPr="001158D9">
        <w:rPr>
          <w:rFonts w:ascii="Verdana" w:hAnsi="Verdana"/>
          <w:sz w:val="20"/>
          <w:szCs w:val="20"/>
        </w:rPr>
        <w:t xml:space="preserve">Verordnung </w:t>
      </w:r>
      <w:r w:rsidR="00CC2F84" w:rsidRPr="001158D9">
        <w:rPr>
          <w:rFonts w:ascii="Verdana" w:hAnsi="Verdana"/>
          <w:sz w:val="20"/>
          <w:szCs w:val="20"/>
        </w:rPr>
        <w:t xml:space="preserve">des EDI </w:t>
      </w:r>
      <w:r w:rsidR="00072CBA" w:rsidRPr="001158D9">
        <w:rPr>
          <w:rFonts w:ascii="Verdana" w:hAnsi="Verdana"/>
          <w:sz w:val="20"/>
          <w:szCs w:val="20"/>
        </w:rPr>
        <w:t xml:space="preserve">über Leistungen in der obligatorischen Krankenpflegeversicherung vom 17. Juni 2015 </w:t>
      </w:r>
      <w:r w:rsidRPr="001158D9">
        <w:rPr>
          <w:rFonts w:ascii="Verdana" w:hAnsi="Verdana"/>
          <w:sz w:val="20"/>
          <w:szCs w:val="20"/>
        </w:rPr>
        <w:t>etabliert die Pflichtleistung f</w:t>
      </w:r>
      <w:r w:rsidR="00CC2F84" w:rsidRPr="001158D9">
        <w:rPr>
          <w:rFonts w:ascii="Verdana" w:hAnsi="Verdana"/>
          <w:sz w:val="20"/>
          <w:szCs w:val="20"/>
        </w:rPr>
        <w:t xml:space="preserve">ür die </w:t>
      </w:r>
      <w:r w:rsidR="00072CBA" w:rsidRPr="001158D9">
        <w:rPr>
          <w:rFonts w:ascii="Verdana" w:hAnsi="Verdana"/>
          <w:sz w:val="20"/>
          <w:szCs w:val="20"/>
        </w:rPr>
        <w:t>funktionelle Ultraschall</w:t>
      </w:r>
      <w:r w:rsidR="004608DF" w:rsidRPr="001158D9">
        <w:rPr>
          <w:rFonts w:ascii="Verdana" w:hAnsi="Verdana"/>
          <w:sz w:val="20"/>
          <w:szCs w:val="20"/>
        </w:rPr>
        <w:t>neuro</w:t>
      </w:r>
      <w:r w:rsidR="00414ED1">
        <w:rPr>
          <w:rFonts w:ascii="Verdana" w:hAnsi="Verdana"/>
          <w:sz w:val="20"/>
          <w:szCs w:val="20"/>
        </w:rPr>
        <w:t>chirurgie</w:t>
      </w:r>
      <w:r w:rsidR="00414ED1">
        <w:rPr>
          <w:rFonts w:ascii="Verdana" w:hAnsi="Verdana"/>
          <w:sz w:val="20"/>
          <w:szCs w:val="20"/>
        </w:rPr>
        <w:br/>
      </w:r>
      <w:r w:rsidR="007A7FB2" w:rsidRPr="001158D9">
        <w:rPr>
          <w:rFonts w:ascii="Verdana" w:hAnsi="Verdana"/>
          <w:sz w:val="20"/>
          <w:szCs w:val="20"/>
        </w:rPr>
        <w:t>zur</w:t>
      </w:r>
      <w:r w:rsidR="00414ED1">
        <w:rPr>
          <w:rFonts w:ascii="Verdana" w:hAnsi="Verdana"/>
          <w:sz w:val="20"/>
          <w:szCs w:val="20"/>
        </w:rPr>
        <w:t xml:space="preserve"> </w:t>
      </w:r>
      <w:r w:rsidR="00072CBA" w:rsidRPr="001158D9">
        <w:rPr>
          <w:rFonts w:ascii="Verdana" w:hAnsi="Verdana"/>
          <w:b/>
          <w:sz w:val="20"/>
          <w:szCs w:val="20"/>
        </w:rPr>
        <w:t xml:space="preserve">Behandlung von </w:t>
      </w:r>
      <w:r w:rsidR="00352A31">
        <w:rPr>
          <w:rFonts w:ascii="Verdana" w:hAnsi="Verdana"/>
          <w:b/>
          <w:sz w:val="20"/>
          <w:szCs w:val="20"/>
        </w:rPr>
        <w:t>«</w:t>
      </w:r>
      <w:r w:rsidR="00BE27E2" w:rsidRPr="001158D9">
        <w:rPr>
          <w:rFonts w:ascii="Verdana" w:hAnsi="Verdana"/>
          <w:b/>
          <w:sz w:val="20"/>
          <w:szCs w:val="20"/>
        </w:rPr>
        <w:t>schweren chronischen</w:t>
      </w:r>
      <w:r w:rsidR="004608DF" w:rsidRPr="001158D9">
        <w:rPr>
          <w:rFonts w:ascii="Verdana" w:hAnsi="Verdana"/>
          <w:b/>
          <w:sz w:val="20"/>
          <w:szCs w:val="20"/>
        </w:rPr>
        <w:t>,</w:t>
      </w:r>
      <w:r w:rsidR="00BE27E2" w:rsidRPr="001158D9">
        <w:rPr>
          <w:rFonts w:ascii="Verdana" w:hAnsi="Verdana"/>
          <w:b/>
          <w:sz w:val="20"/>
          <w:szCs w:val="20"/>
        </w:rPr>
        <w:t xml:space="preserve"> therapieresistenten </w:t>
      </w:r>
      <w:r w:rsidR="00072CBA" w:rsidRPr="001158D9">
        <w:rPr>
          <w:rFonts w:ascii="Verdana" w:hAnsi="Verdana"/>
          <w:b/>
          <w:sz w:val="20"/>
          <w:szCs w:val="20"/>
        </w:rPr>
        <w:t>neuropathischen Schmerzen</w:t>
      </w:r>
      <w:r w:rsidR="00352A31">
        <w:rPr>
          <w:rFonts w:ascii="Verdana" w:hAnsi="Verdana"/>
          <w:b/>
          <w:sz w:val="20"/>
          <w:szCs w:val="20"/>
        </w:rPr>
        <w:t>»</w:t>
      </w:r>
      <w:r w:rsidRPr="00522945">
        <w:rPr>
          <w:rFonts w:ascii="Verdana" w:hAnsi="Verdana"/>
          <w:sz w:val="20"/>
          <w:szCs w:val="20"/>
        </w:rPr>
        <w:t>,</w:t>
      </w:r>
      <w:r w:rsidRPr="001158D9">
        <w:rPr>
          <w:rFonts w:ascii="Verdana" w:hAnsi="Verdana"/>
          <w:sz w:val="20"/>
          <w:szCs w:val="20"/>
        </w:rPr>
        <w:t xml:space="preserve"> dies unter Führung eines Evaluationsregisters durch das behandelnde Zentrum. </w:t>
      </w:r>
    </w:p>
    <w:p w14:paraId="68CE82D6" w14:textId="17EC9FF8" w:rsidR="00B52DA0" w:rsidRPr="001158D9" w:rsidRDefault="00E15F01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158D9">
        <w:rPr>
          <w:rFonts w:ascii="Verdana" w:hAnsi="Verdana"/>
          <w:sz w:val="20"/>
          <w:szCs w:val="20"/>
        </w:rPr>
        <w:t xml:space="preserve">Die </w:t>
      </w:r>
      <w:r w:rsidR="00EE179B" w:rsidRPr="001158D9">
        <w:rPr>
          <w:rFonts w:ascii="Verdana" w:hAnsi="Verdana"/>
          <w:sz w:val="20"/>
          <w:szCs w:val="20"/>
        </w:rPr>
        <w:t>Medizinaltarif</w:t>
      </w:r>
      <w:r w:rsidR="00522945">
        <w:rPr>
          <w:rFonts w:ascii="Verdana" w:hAnsi="Verdana"/>
          <w:sz w:val="20"/>
          <w:szCs w:val="20"/>
        </w:rPr>
        <w:t>-K</w:t>
      </w:r>
      <w:r w:rsidR="00EE179B" w:rsidRPr="001158D9">
        <w:rPr>
          <w:rFonts w:ascii="Verdana" w:hAnsi="Verdana"/>
          <w:sz w:val="20"/>
          <w:szCs w:val="20"/>
        </w:rPr>
        <w:t>ommission UVG (</w:t>
      </w:r>
      <w:r w:rsidRPr="001158D9">
        <w:rPr>
          <w:rFonts w:ascii="Verdana" w:hAnsi="Verdana"/>
          <w:sz w:val="20"/>
          <w:szCs w:val="20"/>
        </w:rPr>
        <w:t>MTK</w:t>
      </w:r>
      <w:r w:rsidR="00EE179B" w:rsidRPr="001158D9">
        <w:rPr>
          <w:rFonts w:ascii="Verdana" w:hAnsi="Verdana"/>
          <w:sz w:val="20"/>
          <w:szCs w:val="20"/>
        </w:rPr>
        <w:t>)</w:t>
      </w:r>
      <w:r w:rsidRPr="001158D9">
        <w:rPr>
          <w:rFonts w:ascii="Verdana" w:hAnsi="Verdana"/>
          <w:sz w:val="20"/>
          <w:szCs w:val="20"/>
        </w:rPr>
        <w:t xml:space="preserve"> empfiehlt die Übernahme der Leistung bei</w:t>
      </w:r>
      <w:r w:rsidR="007A7FB2" w:rsidRPr="001158D9">
        <w:rPr>
          <w:rFonts w:ascii="Verdana" w:hAnsi="Verdana"/>
          <w:sz w:val="20"/>
          <w:szCs w:val="20"/>
        </w:rPr>
        <w:t xml:space="preserve"> </w:t>
      </w:r>
      <w:r w:rsidRPr="001158D9">
        <w:rPr>
          <w:rFonts w:ascii="Verdana" w:hAnsi="Verdana"/>
          <w:sz w:val="20"/>
          <w:szCs w:val="20"/>
        </w:rPr>
        <w:t>Unfallversicherten unter denselben</w:t>
      </w:r>
      <w:r w:rsidR="004A40BD" w:rsidRPr="001158D9">
        <w:rPr>
          <w:rFonts w:ascii="Verdana" w:hAnsi="Verdana"/>
          <w:sz w:val="20"/>
          <w:szCs w:val="20"/>
        </w:rPr>
        <w:t xml:space="preserve"> Voraussetzungen wie in der KLV</w:t>
      </w:r>
      <w:r w:rsidR="007A7FB2" w:rsidRPr="001158D9">
        <w:rPr>
          <w:rFonts w:ascii="Verdana" w:hAnsi="Verdana"/>
          <w:sz w:val="20"/>
          <w:szCs w:val="20"/>
        </w:rPr>
        <w:t xml:space="preserve">. Die </w:t>
      </w:r>
      <w:r w:rsidR="004A40BD" w:rsidRPr="001158D9">
        <w:rPr>
          <w:rFonts w:ascii="Verdana" w:hAnsi="Verdana"/>
          <w:sz w:val="20"/>
          <w:szCs w:val="20"/>
        </w:rPr>
        <w:t>Militär</w:t>
      </w:r>
      <w:r w:rsidR="009E5485">
        <w:rPr>
          <w:rFonts w:ascii="Verdana" w:hAnsi="Verdana"/>
          <w:sz w:val="20"/>
          <w:szCs w:val="20"/>
        </w:rPr>
        <w:t>versicherung schliesst</w:t>
      </w:r>
      <w:r w:rsidR="004A40BD" w:rsidRPr="001158D9">
        <w:rPr>
          <w:rFonts w:ascii="Verdana" w:hAnsi="Verdana"/>
          <w:sz w:val="20"/>
          <w:szCs w:val="20"/>
        </w:rPr>
        <w:t xml:space="preserve"> sich dieser Empfehlung an.</w:t>
      </w:r>
    </w:p>
    <w:p w14:paraId="557E4919" w14:textId="347ECBB4" w:rsidR="00E603AC" w:rsidRPr="001158D9" w:rsidRDefault="00E603AC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158D9">
        <w:rPr>
          <w:rFonts w:ascii="Verdana" w:hAnsi="Verdana" w:cs="Arial"/>
          <w:sz w:val="20"/>
          <w:szCs w:val="20"/>
        </w:rPr>
        <w:t>Die Evaluation und</w:t>
      </w:r>
      <w:r w:rsidR="007170B6" w:rsidRPr="001158D9">
        <w:rPr>
          <w:rFonts w:ascii="Verdana" w:hAnsi="Verdana" w:cs="Arial"/>
          <w:sz w:val="20"/>
          <w:szCs w:val="20"/>
        </w:rPr>
        <w:t xml:space="preserve"> </w:t>
      </w:r>
      <w:r w:rsidR="004C13FF">
        <w:rPr>
          <w:rFonts w:ascii="Verdana" w:hAnsi="Verdana" w:cs="Arial"/>
          <w:sz w:val="20"/>
          <w:szCs w:val="20"/>
        </w:rPr>
        <w:t xml:space="preserve">die </w:t>
      </w:r>
      <w:r w:rsidR="007170B6" w:rsidRPr="001158D9">
        <w:rPr>
          <w:rFonts w:ascii="Verdana" w:hAnsi="Verdana" w:cs="Arial"/>
          <w:sz w:val="20"/>
          <w:szCs w:val="20"/>
        </w:rPr>
        <w:t xml:space="preserve">klinische Bewertung </w:t>
      </w:r>
      <w:r w:rsidR="004C13FF" w:rsidRPr="001158D9">
        <w:rPr>
          <w:rFonts w:ascii="Verdana" w:hAnsi="Verdana" w:cs="Arial"/>
          <w:sz w:val="20"/>
          <w:szCs w:val="20"/>
        </w:rPr>
        <w:t>basier</w:t>
      </w:r>
      <w:r w:rsidR="004C13FF">
        <w:rPr>
          <w:rFonts w:ascii="Verdana" w:hAnsi="Verdana" w:cs="Arial"/>
          <w:sz w:val="20"/>
          <w:szCs w:val="20"/>
        </w:rPr>
        <w:t>en</w:t>
      </w:r>
      <w:r w:rsidR="004C13FF" w:rsidRPr="001158D9">
        <w:rPr>
          <w:rFonts w:ascii="Verdana" w:hAnsi="Verdana" w:cs="Arial"/>
          <w:sz w:val="20"/>
          <w:szCs w:val="20"/>
        </w:rPr>
        <w:t xml:space="preserve"> </w:t>
      </w:r>
      <w:r w:rsidRPr="001158D9">
        <w:rPr>
          <w:rFonts w:ascii="Verdana" w:hAnsi="Verdana" w:cs="Arial"/>
          <w:sz w:val="20"/>
          <w:szCs w:val="20"/>
        </w:rPr>
        <w:t>auf</w:t>
      </w:r>
      <w:r w:rsidR="00782F5F" w:rsidRPr="001158D9">
        <w:rPr>
          <w:rFonts w:ascii="Verdana" w:hAnsi="Verdana" w:cs="Arial"/>
          <w:sz w:val="20"/>
          <w:szCs w:val="20"/>
        </w:rPr>
        <w:t xml:space="preserve"> </w:t>
      </w:r>
      <w:r w:rsidR="00090377" w:rsidRPr="001158D9">
        <w:rPr>
          <w:rFonts w:ascii="Verdana" w:hAnsi="Verdana" w:cs="Arial"/>
          <w:sz w:val="20"/>
          <w:szCs w:val="20"/>
        </w:rPr>
        <w:t xml:space="preserve">einer </w:t>
      </w:r>
      <w:r w:rsidR="00782F5F" w:rsidRPr="001158D9">
        <w:rPr>
          <w:rFonts w:ascii="Verdana" w:hAnsi="Verdana" w:cs="Arial"/>
          <w:sz w:val="20"/>
          <w:szCs w:val="20"/>
        </w:rPr>
        <w:t>detaillierte</w:t>
      </w:r>
      <w:r w:rsidR="00090377" w:rsidRPr="001158D9">
        <w:rPr>
          <w:rFonts w:ascii="Verdana" w:hAnsi="Verdana" w:cs="Arial"/>
          <w:sz w:val="20"/>
          <w:szCs w:val="20"/>
        </w:rPr>
        <w:t>n</w:t>
      </w:r>
      <w:r w:rsidR="00782F5F" w:rsidRPr="001158D9">
        <w:rPr>
          <w:rFonts w:ascii="Verdana" w:hAnsi="Verdana" w:cs="Arial"/>
          <w:sz w:val="20"/>
          <w:szCs w:val="20"/>
        </w:rPr>
        <w:t xml:space="preserve"> Schmerzanamnese</w:t>
      </w:r>
      <w:r w:rsidR="007A7FB2" w:rsidRPr="001158D9">
        <w:rPr>
          <w:rFonts w:ascii="Verdana" w:hAnsi="Verdana" w:cs="Arial"/>
          <w:sz w:val="20"/>
          <w:szCs w:val="20"/>
        </w:rPr>
        <w:br/>
      </w:r>
      <w:r w:rsidR="00090377" w:rsidRPr="001158D9">
        <w:rPr>
          <w:rFonts w:ascii="Verdana" w:hAnsi="Verdana" w:cs="Arial"/>
          <w:sz w:val="20"/>
          <w:szCs w:val="20"/>
        </w:rPr>
        <w:t>(</w:t>
      </w:r>
      <w:r w:rsidR="00090377" w:rsidRPr="001158D9">
        <w:rPr>
          <w:rFonts w:ascii="Verdana" w:hAnsi="Verdana"/>
          <w:sz w:val="20"/>
          <w:szCs w:val="20"/>
        </w:rPr>
        <w:t xml:space="preserve">inkl. Dauer der Symptomatik </w:t>
      </w:r>
      <w:r w:rsidR="00352A31">
        <w:rPr>
          <w:rFonts w:ascii="Verdana" w:hAnsi="Verdana"/>
          <w:sz w:val="20"/>
          <w:szCs w:val="20"/>
        </w:rPr>
        <w:t>–</w:t>
      </w:r>
      <w:r w:rsidR="00352A31" w:rsidRPr="001158D9">
        <w:rPr>
          <w:rFonts w:ascii="Verdana" w:hAnsi="Verdana"/>
          <w:sz w:val="20"/>
          <w:szCs w:val="20"/>
        </w:rPr>
        <w:t xml:space="preserve"> </w:t>
      </w:r>
      <w:r w:rsidR="00090377" w:rsidRPr="001158D9">
        <w:rPr>
          <w:rFonts w:ascii="Verdana" w:hAnsi="Verdana"/>
          <w:sz w:val="20"/>
          <w:szCs w:val="20"/>
        </w:rPr>
        <w:t xml:space="preserve">mindestens 1 Jahr </w:t>
      </w:r>
      <w:r w:rsidR="00352A31">
        <w:rPr>
          <w:rFonts w:ascii="Verdana" w:hAnsi="Verdana"/>
          <w:sz w:val="20"/>
          <w:szCs w:val="20"/>
        </w:rPr>
        <w:t>–</w:t>
      </w:r>
      <w:r w:rsidR="00352A31" w:rsidRPr="001158D9">
        <w:rPr>
          <w:rFonts w:ascii="Verdana" w:hAnsi="Verdana"/>
          <w:sz w:val="20"/>
          <w:szCs w:val="20"/>
        </w:rPr>
        <w:t xml:space="preserve"> </w:t>
      </w:r>
      <w:r w:rsidR="00090377" w:rsidRPr="001158D9">
        <w:rPr>
          <w:rFonts w:ascii="Verdana" w:hAnsi="Verdana"/>
          <w:sz w:val="20"/>
          <w:szCs w:val="20"/>
        </w:rPr>
        <w:t>und Nachweis der Therapieresistenz)</w:t>
      </w:r>
      <w:r w:rsidR="00782F5F" w:rsidRPr="001158D9">
        <w:rPr>
          <w:rFonts w:ascii="Verdana" w:hAnsi="Verdana" w:cs="Arial"/>
          <w:sz w:val="20"/>
          <w:szCs w:val="20"/>
        </w:rPr>
        <w:t>,</w:t>
      </w:r>
      <w:r w:rsidR="00090377" w:rsidRPr="001158D9">
        <w:rPr>
          <w:rFonts w:ascii="Verdana" w:hAnsi="Verdana" w:cs="Arial"/>
          <w:sz w:val="20"/>
          <w:szCs w:val="20"/>
        </w:rPr>
        <w:t xml:space="preserve"> einer </w:t>
      </w:r>
      <w:r w:rsidR="00782F5F" w:rsidRPr="001158D9">
        <w:rPr>
          <w:rFonts w:ascii="Verdana" w:hAnsi="Verdana" w:cs="Arial"/>
          <w:sz w:val="20"/>
          <w:szCs w:val="20"/>
        </w:rPr>
        <w:t>neurologische</w:t>
      </w:r>
      <w:r w:rsidR="00090377" w:rsidRPr="001158D9">
        <w:rPr>
          <w:rFonts w:ascii="Verdana" w:hAnsi="Verdana" w:cs="Arial"/>
          <w:sz w:val="20"/>
          <w:szCs w:val="20"/>
        </w:rPr>
        <w:t>n</w:t>
      </w:r>
      <w:r w:rsidR="00782F5F" w:rsidRPr="001158D9">
        <w:rPr>
          <w:rFonts w:ascii="Verdana" w:hAnsi="Verdana" w:cs="Arial"/>
          <w:sz w:val="20"/>
          <w:szCs w:val="20"/>
        </w:rPr>
        <w:t xml:space="preserve"> Untersuchung</w:t>
      </w:r>
      <w:r w:rsidR="00090377" w:rsidRPr="001158D9">
        <w:rPr>
          <w:rFonts w:ascii="Verdana" w:hAnsi="Verdana" w:cs="Arial"/>
          <w:sz w:val="20"/>
          <w:szCs w:val="20"/>
        </w:rPr>
        <w:t>,</w:t>
      </w:r>
      <w:r w:rsidR="00782F5F" w:rsidRPr="001158D9">
        <w:rPr>
          <w:rFonts w:ascii="Verdana" w:hAnsi="Verdana" w:cs="Arial"/>
          <w:sz w:val="20"/>
          <w:szCs w:val="20"/>
        </w:rPr>
        <w:t xml:space="preserve"> </w:t>
      </w:r>
      <w:r w:rsidR="00090377" w:rsidRPr="001158D9">
        <w:rPr>
          <w:rFonts w:ascii="Verdana" w:hAnsi="Verdana" w:cs="Arial"/>
          <w:sz w:val="20"/>
          <w:szCs w:val="20"/>
        </w:rPr>
        <w:t xml:space="preserve">einer </w:t>
      </w:r>
      <w:r w:rsidR="00782F5F" w:rsidRPr="001158D9">
        <w:rPr>
          <w:rFonts w:ascii="Verdana" w:hAnsi="Verdana" w:cs="Arial"/>
          <w:sz w:val="20"/>
          <w:szCs w:val="20"/>
        </w:rPr>
        <w:t>psychologische</w:t>
      </w:r>
      <w:r w:rsidR="00090377" w:rsidRPr="001158D9">
        <w:rPr>
          <w:rFonts w:ascii="Verdana" w:hAnsi="Verdana" w:cs="Arial"/>
          <w:sz w:val="20"/>
          <w:szCs w:val="20"/>
        </w:rPr>
        <w:t>n</w:t>
      </w:r>
      <w:r w:rsidR="00782F5F" w:rsidRPr="001158D9">
        <w:rPr>
          <w:rFonts w:ascii="Verdana" w:hAnsi="Verdana" w:cs="Arial"/>
          <w:sz w:val="20"/>
          <w:szCs w:val="20"/>
        </w:rPr>
        <w:t xml:space="preserve"> Beurteilung sowie </w:t>
      </w:r>
      <w:r w:rsidR="00090377" w:rsidRPr="001158D9">
        <w:rPr>
          <w:rFonts w:ascii="Verdana" w:hAnsi="Verdana" w:cs="Arial"/>
          <w:sz w:val="20"/>
          <w:szCs w:val="20"/>
        </w:rPr>
        <w:t xml:space="preserve">der </w:t>
      </w:r>
      <w:r w:rsidR="00782F5F" w:rsidRPr="001158D9">
        <w:rPr>
          <w:rFonts w:ascii="Verdana" w:hAnsi="Verdana" w:cs="Arial"/>
          <w:sz w:val="20"/>
          <w:szCs w:val="20"/>
        </w:rPr>
        <w:t>Anwendung von</w:t>
      </w:r>
      <w:r w:rsidR="00E31B3B">
        <w:rPr>
          <w:rFonts w:ascii="Verdana" w:hAnsi="Verdana" w:cs="Arial"/>
          <w:sz w:val="20"/>
          <w:szCs w:val="20"/>
        </w:rPr>
        <w:br/>
      </w:r>
      <w:r w:rsidR="00782F5F" w:rsidRPr="001158D9">
        <w:rPr>
          <w:rFonts w:ascii="Verdana" w:hAnsi="Verdana" w:cs="Arial"/>
          <w:sz w:val="20"/>
          <w:szCs w:val="20"/>
        </w:rPr>
        <w:t>anerkannten Skalen</w:t>
      </w:r>
      <w:r w:rsidR="007170B6" w:rsidRPr="001158D9">
        <w:rPr>
          <w:rFonts w:ascii="Verdana" w:hAnsi="Verdana" w:cs="Arial"/>
          <w:sz w:val="20"/>
          <w:szCs w:val="20"/>
        </w:rPr>
        <w:t>:</w:t>
      </w:r>
      <w:r w:rsidR="00782F5F" w:rsidRPr="001158D9">
        <w:rPr>
          <w:rFonts w:ascii="Verdana" w:hAnsi="Verdana" w:cs="Arial"/>
          <w:sz w:val="20"/>
          <w:szCs w:val="20"/>
        </w:rPr>
        <w:t xml:space="preserve"> </w:t>
      </w:r>
      <w:r w:rsidR="009059DB" w:rsidRPr="001158D9">
        <w:rPr>
          <w:rFonts w:ascii="Verdana" w:hAnsi="Verdana"/>
          <w:sz w:val="20"/>
          <w:szCs w:val="20"/>
        </w:rPr>
        <w:t>Visual Analogue Scale,</w:t>
      </w:r>
      <w:r w:rsidR="00F91EBA" w:rsidRPr="001158D9">
        <w:rPr>
          <w:rFonts w:ascii="Verdana" w:hAnsi="Verdana"/>
          <w:sz w:val="20"/>
          <w:szCs w:val="20"/>
        </w:rPr>
        <w:t xml:space="preserve"> McGill P</w:t>
      </w:r>
      <w:r w:rsidR="009059DB" w:rsidRPr="001158D9">
        <w:rPr>
          <w:rFonts w:ascii="Verdana" w:hAnsi="Verdana"/>
          <w:sz w:val="20"/>
          <w:szCs w:val="20"/>
        </w:rPr>
        <w:t xml:space="preserve">ain </w:t>
      </w:r>
      <w:r w:rsidR="00F91EBA" w:rsidRPr="001158D9">
        <w:rPr>
          <w:rFonts w:ascii="Verdana" w:hAnsi="Verdana"/>
          <w:sz w:val="20"/>
          <w:szCs w:val="20"/>
        </w:rPr>
        <w:t>R</w:t>
      </w:r>
      <w:r w:rsidR="009059DB" w:rsidRPr="001158D9">
        <w:rPr>
          <w:rFonts w:ascii="Verdana" w:hAnsi="Verdana"/>
          <w:sz w:val="20"/>
          <w:szCs w:val="20"/>
        </w:rPr>
        <w:t xml:space="preserve">ating </w:t>
      </w:r>
      <w:r w:rsidR="00F91EBA" w:rsidRPr="001158D9">
        <w:rPr>
          <w:rFonts w:ascii="Verdana" w:hAnsi="Verdana"/>
          <w:sz w:val="20"/>
          <w:szCs w:val="20"/>
        </w:rPr>
        <w:t>I</w:t>
      </w:r>
      <w:r w:rsidR="009059DB" w:rsidRPr="001158D9">
        <w:rPr>
          <w:rFonts w:ascii="Verdana" w:hAnsi="Verdana"/>
          <w:sz w:val="20"/>
          <w:szCs w:val="20"/>
        </w:rPr>
        <w:t>ndices</w:t>
      </w:r>
      <w:r w:rsidR="00F91EBA" w:rsidRPr="001158D9">
        <w:rPr>
          <w:rFonts w:ascii="Verdana" w:hAnsi="Verdana"/>
          <w:sz w:val="20"/>
          <w:szCs w:val="20"/>
        </w:rPr>
        <w:t xml:space="preserve"> und P</w:t>
      </w:r>
      <w:r w:rsidR="009059DB" w:rsidRPr="001158D9">
        <w:rPr>
          <w:rFonts w:ascii="Verdana" w:hAnsi="Verdana"/>
          <w:sz w:val="20"/>
          <w:szCs w:val="20"/>
        </w:rPr>
        <w:t xml:space="preserve">resent Pain </w:t>
      </w:r>
      <w:r w:rsidR="00F91EBA" w:rsidRPr="001158D9">
        <w:rPr>
          <w:rFonts w:ascii="Verdana" w:hAnsi="Verdana"/>
          <w:sz w:val="20"/>
          <w:szCs w:val="20"/>
        </w:rPr>
        <w:t>I</w:t>
      </w:r>
      <w:r w:rsidR="009059DB" w:rsidRPr="001158D9">
        <w:rPr>
          <w:rFonts w:ascii="Verdana" w:hAnsi="Verdana"/>
          <w:sz w:val="20"/>
          <w:szCs w:val="20"/>
        </w:rPr>
        <w:t>ntensity</w:t>
      </w:r>
      <w:r w:rsidR="00090377" w:rsidRPr="001158D9">
        <w:rPr>
          <w:rFonts w:ascii="Verdana" w:hAnsi="Verdana"/>
          <w:sz w:val="20"/>
          <w:szCs w:val="20"/>
        </w:rPr>
        <w:t xml:space="preserve">, </w:t>
      </w:r>
      <w:r w:rsidR="00F91EBA" w:rsidRPr="001158D9">
        <w:rPr>
          <w:rFonts w:ascii="Verdana" w:hAnsi="Verdana"/>
          <w:sz w:val="20"/>
          <w:szCs w:val="20"/>
        </w:rPr>
        <w:t>gl</w:t>
      </w:r>
      <w:r w:rsidR="00B52DA0" w:rsidRPr="001158D9">
        <w:rPr>
          <w:rFonts w:ascii="Verdana" w:hAnsi="Verdana"/>
          <w:sz w:val="20"/>
          <w:szCs w:val="20"/>
        </w:rPr>
        <w:t>obal</w:t>
      </w:r>
      <w:r w:rsidR="00F91EBA" w:rsidRPr="001158D9">
        <w:rPr>
          <w:rFonts w:ascii="Verdana" w:hAnsi="Verdana"/>
          <w:sz w:val="20"/>
          <w:szCs w:val="20"/>
        </w:rPr>
        <w:t>e</w:t>
      </w:r>
      <w:r w:rsidR="00B52DA0" w:rsidRPr="001158D9">
        <w:rPr>
          <w:rFonts w:ascii="Verdana" w:hAnsi="Verdana"/>
          <w:sz w:val="20"/>
          <w:szCs w:val="20"/>
        </w:rPr>
        <w:t xml:space="preserve"> </w:t>
      </w:r>
      <w:r w:rsidR="00F91EBA" w:rsidRPr="001158D9">
        <w:rPr>
          <w:rFonts w:ascii="Verdana" w:hAnsi="Verdana"/>
          <w:sz w:val="20"/>
          <w:szCs w:val="20"/>
        </w:rPr>
        <w:t>Schmerzentlastung</w:t>
      </w:r>
      <w:r w:rsidR="00782F5F" w:rsidRPr="001158D9">
        <w:rPr>
          <w:rFonts w:ascii="Verdana" w:hAnsi="Verdana"/>
          <w:sz w:val="20"/>
          <w:szCs w:val="20"/>
        </w:rPr>
        <w:t>. Dazu wird eine neurophysiologische Analyse mittels q</w:t>
      </w:r>
      <w:r w:rsidRPr="001158D9">
        <w:rPr>
          <w:rFonts w:ascii="Verdana" w:hAnsi="Verdana"/>
          <w:sz w:val="20"/>
          <w:szCs w:val="20"/>
        </w:rPr>
        <w:t>uantitative</w:t>
      </w:r>
      <w:r w:rsidR="00782F5F" w:rsidRPr="001158D9">
        <w:rPr>
          <w:rFonts w:ascii="Verdana" w:hAnsi="Verdana"/>
          <w:sz w:val="20"/>
          <w:szCs w:val="20"/>
        </w:rPr>
        <w:t>m EEG</w:t>
      </w:r>
      <w:r w:rsidR="00E06BA0">
        <w:rPr>
          <w:rFonts w:ascii="Verdana" w:hAnsi="Verdana"/>
          <w:sz w:val="20"/>
          <w:szCs w:val="20"/>
        </w:rPr>
        <w:t xml:space="preserve"> (LORETA)</w:t>
      </w:r>
      <w:r w:rsidR="00782F5F" w:rsidRPr="001158D9">
        <w:rPr>
          <w:rFonts w:ascii="Verdana" w:hAnsi="Verdana"/>
          <w:sz w:val="20"/>
          <w:szCs w:val="20"/>
        </w:rPr>
        <w:t xml:space="preserve"> durchgeführt.</w:t>
      </w:r>
    </w:p>
    <w:p w14:paraId="68C71980" w14:textId="401A3521" w:rsidR="00F97896" w:rsidRPr="00CC531C" w:rsidRDefault="00F97896" w:rsidP="007A7FB2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CC531C">
        <w:rPr>
          <w:rFonts w:ascii="Verdana" w:hAnsi="Verdana" w:cs="Arial"/>
          <w:sz w:val="20"/>
          <w:szCs w:val="20"/>
        </w:rPr>
        <w:t xml:space="preserve">Die </w:t>
      </w:r>
      <w:r w:rsidR="00AA0D94" w:rsidRPr="00CC531C">
        <w:rPr>
          <w:rFonts w:ascii="Verdana" w:hAnsi="Verdana" w:cs="Arial"/>
          <w:sz w:val="20"/>
          <w:szCs w:val="20"/>
        </w:rPr>
        <w:t>emotion</w:t>
      </w:r>
      <w:r w:rsidR="00AA0D94">
        <w:rPr>
          <w:rFonts w:ascii="Verdana" w:hAnsi="Verdana" w:cs="Arial"/>
          <w:sz w:val="20"/>
          <w:szCs w:val="20"/>
        </w:rPr>
        <w:t>a</w:t>
      </w:r>
      <w:r w:rsidR="00AA0D94" w:rsidRPr="00CC531C">
        <w:rPr>
          <w:rFonts w:ascii="Verdana" w:hAnsi="Verdana" w:cs="Arial"/>
          <w:sz w:val="20"/>
          <w:szCs w:val="20"/>
        </w:rPr>
        <w:t xml:space="preserve">le </w:t>
      </w:r>
      <w:r w:rsidRPr="00CC531C">
        <w:rPr>
          <w:rFonts w:ascii="Verdana" w:hAnsi="Verdana" w:cs="Arial"/>
          <w:sz w:val="20"/>
          <w:szCs w:val="20"/>
        </w:rPr>
        <w:t>Befindlichkeit, die Lebensqualität, die Selbständigkeit und die kognitiven Lei</w:t>
      </w:r>
      <w:r w:rsidR="00440E10">
        <w:rPr>
          <w:rFonts w:ascii="Verdana" w:hAnsi="Verdana" w:cs="Arial"/>
          <w:sz w:val="20"/>
          <w:szCs w:val="20"/>
        </w:rPr>
        <w:t>stungen werden prä- und post</w:t>
      </w:r>
      <w:r w:rsidR="009059DB" w:rsidRPr="00CC531C">
        <w:rPr>
          <w:rFonts w:ascii="Verdana" w:hAnsi="Verdana" w:cs="Arial"/>
          <w:sz w:val="20"/>
          <w:szCs w:val="20"/>
        </w:rPr>
        <w:t>operativ</w:t>
      </w:r>
      <w:r w:rsidRPr="00CC531C">
        <w:rPr>
          <w:rFonts w:ascii="Verdana" w:hAnsi="Verdana" w:cs="Arial"/>
          <w:sz w:val="20"/>
          <w:szCs w:val="20"/>
        </w:rPr>
        <w:t xml:space="preserve"> erfasst durch:</w:t>
      </w:r>
    </w:p>
    <w:p w14:paraId="392A200A" w14:textId="77777777" w:rsidR="00F97896" w:rsidRPr="00CC531C" w:rsidRDefault="00F97896" w:rsidP="00CC531C">
      <w:pPr>
        <w:pStyle w:val="Listenabsatz"/>
        <w:numPr>
          <w:ilvl w:val="0"/>
          <w:numId w:val="9"/>
        </w:numPr>
        <w:spacing w:after="120" w:line="259" w:lineRule="auto"/>
        <w:ind w:left="1134" w:hanging="498"/>
        <w:contextualSpacing w:val="0"/>
        <w:rPr>
          <w:rFonts w:ascii="Verdana" w:hAnsi="Verdana"/>
          <w:sz w:val="20"/>
          <w:szCs w:val="20"/>
          <w:lang w:val="en-US"/>
        </w:rPr>
      </w:pPr>
      <w:r w:rsidRPr="00CC531C">
        <w:rPr>
          <w:rFonts w:ascii="Verdana" w:hAnsi="Verdana"/>
          <w:sz w:val="20"/>
          <w:szCs w:val="20"/>
          <w:lang w:val="en-US"/>
        </w:rPr>
        <w:t>Hospital Anxiety a</w:t>
      </w:r>
      <w:r w:rsidR="009059DB" w:rsidRPr="00CC531C">
        <w:rPr>
          <w:rFonts w:ascii="Verdana" w:hAnsi="Verdana"/>
          <w:sz w:val="20"/>
          <w:szCs w:val="20"/>
          <w:lang w:val="en-US"/>
        </w:rPr>
        <w:t xml:space="preserve">nd Depression Scale </w:t>
      </w:r>
    </w:p>
    <w:p w14:paraId="201BDFA0" w14:textId="33F3BD24" w:rsidR="00F97896" w:rsidRPr="00CC531C" w:rsidRDefault="00F97896" w:rsidP="00CC531C">
      <w:pPr>
        <w:pStyle w:val="Listenabsatz"/>
        <w:numPr>
          <w:ilvl w:val="0"/>
          <w:numId w:val="9"/>
        </w:numPr>
        <w:spacing w:after="120" w:line="259" w:lineRule="auto"/>
        <w:ind w:left="1134" w:hanging="498"/>
        <w:contextualSpacing w:val="0"/>
        <w:rPr>
          <w:rFonts w:ascii="Verdana" w:hAnsi="Verdana"/>
          <w:sz w:val="20"/>
          <w:szCs w:val="20"/>
          <w:lang w:val="en-US"/>
        </w:rPr>
      </w:pPr>
      <w:r w:rsidRPr="00CC531C">
        <w:rPr>
          <w:rFonts w:ascii="Verdana" w:hAnsi="Verdana"/>
          <w:sz w:val="20"/>
          <w:szCs w:val="20"/>
          <w:lang w:val="en-US"/>
        </w:rPr>
        <w:t>Qual</w:t>
      </w:r>
      <w:r w:rsidR="009059DB" w:rsidRPr="00CC531C">
        <w:rPr>
          <w:rFonts w:ascii="Verdana" w:hAnsi="Verdana"/>
          <w:sz w:val="20"/>
          <w:szCs w:val="20"/>
          <w:lang w:val="en-US"/>
        </w:rPr>
        <w:t xml:space="preserve">ity of </w:t>
      </w:r>
      <w:r w:rsidR="007579DC">
        <w:rPr>
          <w:rFonts w:ascii="Verdana" w:hAnsi="Verdana"/>
          <w:sz w:val="20"/>
          <w:szCs w:val="20"/>
          <w:lang w:val="en-US"/>
        </w:rPr>
        <w:t>L</w:t>
      </w:r>
      <w:r w:rsidR="009059DB" w:rsidRPr="00CC531C">
        <w:rPr>
          <w:rFonts w:ascii="Verdana" w:hAnsi="Verdana"/>
          <w:sz w:val="20"/>
          <w:szCs w:val="20"/>
          <w:lang w:val="en-US"/>
        </w:rPr>
        <w:t xml:space="preserve">ife </w:t>
      </w:r>
      <w:r w:rsidR="007579DC">
        <w:rPr>
          <w:rFonts w:ascii="Verdana" w:hAnsi="Verdana"/>
          <w:sz w:val="20"/>
          <w:szCs w:val="20"/>
          <w:lang w:val="en-US"/>
        </w:rPr>
        <w:t>Scale (</w:t>
      </w:r>
      <w:r w:rsidR="009059DB" w:rsidRPr="00CC531C">
        <w:rPr>
          <w:rFonts w:ascii="Verdana" w:hAnsi="Verdana"/>
          <w:sz w:val="20"/>
          <w:szCs w:val="20"/>
          <w:lang w:val="en-US"/>
        </w:rPr>
        <w:t>WHOQOL-BREF</w:t>
      </w:r>
      <w:r w:rsidR="007579DC">
        <w:rPr>
          <w:rFonts w:ascii="Verdana" w:hAnsi="Verdana"/>
          <w:sz w:val="20"/>
          <w:szCs w:val="20"/>
          <w:lang w:val="en-US"/>
        </w:rPr>
        <w:t>)</w:t>
      </w:r>
      <w:r w:rsidR="009059DB" w:rsidRPr="00CC531C">
        <w:rPr>
          <w:rFonts w:ascii="Verdana" w:hAnsi="Verdana"/>
          <w:sz w:val="20"/>
          <w:szCs w:val="20"/>
          <w:lang w:val="en-US"/>
        </w:rPr>
        <w:t xml:space="preserve"> </w:t>
      </w:r>
    </w:p>
    <w:p w14:paraId="685EB53F" w14:textId="5F860774" w:rsidR="00F97896" w:rsidRPr="00CC531C" w:rsidRDefault="00F97896" w:rsidP="00CC531C">
      <w:pPr>
        <w:pStyle w:val="Listenabsatz"/>
        <w:numPr>
          <w:ilvl w:val="0"/>
          <w:numId w:val="9"/>
        </w:numPr>
        <w:spacing w:after="120" w:line="259" w:lineRule="auto"/>
        <w:ind w:left="1134" w:hanging="498"/>
        <w:contextualSpacing w:val="0"/>
        <w:rPr>
          <w:rFonts w:ascii="Verdana" w:hAnsi="Verdana"/>
          <w:sz w:val="20"/>
          <w:szCs w:val="20"/>
          <w:lang w:val="en-US"/>
        </w:rPr>
      </w:pPr>
      <w:r w:rsidRPr="00CC531C">
        <w:rPr>
          <w:rFonts w:ascii="Verdana" w:hAnsi="Verdana"/>
          <w:sz w:val="20"/>
          <w:szCs w:val="20"/>
          <w:lang w:val="en-US"/>
        </w:rPr>
        <w:t xml:space="preserve">Schwab </w:t>
      </w:r>
      <w:r w:rsidR="007579DC">
        <w:rPr>
          <w:rFonts w:ascii="Verdana" w:hAnsi="Verdana"/>
          <w:sz w:val="20"/>
          <w:szCs w:val="20"/>
          <w:lang w:val="en-US"/>
        </w:rPr>
        <w:t>and</w:t>
      </w:r>
      <w:r w:rsidRPr="00CC531C">
        <w:rPr>
          <w:rFonts w:ascii="Verdana" w:hAnsi="Verdana"/>
          <w:sz w:val="20"/>
          <w:szCs w:val="20"/>
          <w:lang w:val="en-US"/>
        </w:rPr>
        <w:t xml:space="preserve"> England Activities o</w:t>
      </w:r>
      <w:r w:rsidR="009059DB" w:rsidRPr="00CC531C">
        <w:rPr>
          <w:rFonts w:ascii="Verdana" w:hAnsi="Verdana"/>
          <w:sz w:val="20"/>
          <w:szCs w:val="20"/>
          <w:lang w:val="en-US"/>
        </w:rPr>
        <w:t>f Daily Living Scale</w:t>
      </w:r>
    </w:p>
    <w:p w14:paraId="145C0D9A" w14:textId="77777777" w:rsidR="00F97896" w:rsidRPr="00CC531C" w:rsidRDefault="00F97896" w:rsidP="00CC531C">
      <w:pPr>
        <w:pStyle w:val="Listenabsatz"/>
        <w:numPr>
          <w:ilvl w:val="0"/>
          <w:numId w:val="9"/>
        </w:numPr>
        <w:spacing w:after="120" w:line="259" w:lineRule="auto"/>
        <w:ind w:left="1134" w:hanging="498"/>
        <w:contextualSpacing w:val="0"/>
        <w:rPr>
          <w:rFonts w:ascii="Verdana" w:hAnsi="Verdana"/>
          <w:sz w:val="20"/>
          <w:szCs w:val="20"/>
          <w:lang w:val="en-US"/>
        </w:rPr>
      </w:pPr>
      <w:r w:rsidRPr="00CC531C">
        <w:rPr>
          <w:rFonts w:ascii="Verdana" w:hAnsi="Verdana"/>
          <w:sz w:val="20"/>
          <w:szCs w:val="20"/>
          <w:lang w:val="en-US"/>
        </w:rPr>
        <w:t>Montreal C</w:t>
      </w:r>
      <w:r w:rsidR="009059DB" w:rsidRPr="00CC531C">
        <w:rPr>
          <w:rFonts w:ascii="Verdana" w:hAnsi="Verdana"/>
          <w:sz w:val="20"/>
          <w:szCs w:val="20"/>
          <w:lang w:val="en-US"/>
        </w:rPr>
        <w:t>ognitive Assessment</w:t>
      </w:r>
    </w:p>
    <w:p w14:paraId="2A828D03" w14:textId="77777777" w:rsidR="002F010D" w:rsidRPr="001158D9" w:rsidRDefault="001158D9" w:rsidP="007A7FB2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CC531C">
        <w:rPr>
          <w:rFonts w:ascii="Verdana" w:hAnsi="Verdana"/>
          <w:sz w:val="20"/>
          <w:szCs w:val="20"/>
        </w:rPr>
        <w:br/>
      </w:r>
      <w:r w:rsidR="00E3730A" w:rsidRPr="00CC531C">
        <w:rPr>
          <w:rFonts w:ascii="Verdana" w:hAnsi="Verdana"/>
          <w:sz w:val="20"/>
          <w:szCs w:val="20"/>
        </w:rPr>
        <w:t>Die</w:t>
      </w:r>
      <w:r w:rsidR="002F010D" w:rsidRPr="00CC531C">
        <w:rPr>
          <w:rFonts w:ascii="Verdana" w:hAnsi="Verdana"/>
          <w:sz w:val="20"/>
          <w:szCs w:val="20"/>
        </w:rPr>
        <w:t xml:space="preserve"> </w:t>
      </w:r>
      <w:r w:rsidR="00E3730A" w:rsidRPr="00CC531C">
        <w:rPr>
          <w:rFonts w:ascii="Verdana" w:hAnsi="Verdana"/>
          <w:sz w:val="20"/>
          <w:szCs w:val="20"/>
        </w:rPr>
        <w:t>i</w:t>
      </w:r>
      <w:r w:rsidR="002F010D" w:rsidRPr="00CC531C">
        <w:rPr>
          <w:rFonts w:ascii="Verdana" w:hAnsi="Verdana"/>
          <w:sz w:val="20"/>
          <w:szCs w:val="20"/>
        </w:rPr>
        <w:t>nterdisziplin</w:t>
      </w:r>
      <w:r w:rsidR="00E3730A" w:rsidRPr="00CC531C">
        <w:rPr>
          <w:rFonts w:ascii="Verdana" w:hAnsi="Verdana"/>
          <w:sz w:val="20"/>
          <w:szCs w:val="20"/>
        </w:rPr>
        <w:t>äre Betreuung erfolgt</w:t>
      </w:r>
      <w:r w:rsidR="002F010D" w:rsidRPr="00CC531C">
        <w:rPr>
          <w:rFonts w:ascii="Verdana" w:hAnsi="Verdana"/>
          <w:sz w:val="20"/>
          <w:szCs w:val="20"/>
        </w:rPr>
        <w:t xml:space="preserve"> durch funktionelle Neurochi</w:t>
      </w:r>
      <w:r w:rsidR="009059DB" w:rsidRPr="00CC531C">
        <w:rPr>
          <w:rFonts w:ascii="Verdana" w:hAnsi="Verdana"/>
          <w:sz w:val="20"/>
          <w:szCs w:val="20"/>
        </w:rPr>
        <w:t xml:space="preserve">rurgen, Neurologen, Radiologen </w:t>
      </w:r>
      <w:r w:rsidR="002F010D" w:rsidRPr="00CC531C">
        <w:rPr>
          <w:rFonts w:ascii="Verdana" w:hAnsi="Verdana"/>
          <w:sz w:val="20"/>
          <w:szCs w:val="20"/>
        </w:rPr>
        <w:t>und</w:t>
      </w:r>
      <w:r w:rsidR="002F010D" w:rsidRPr="001158D9">
        <w:rPr>
          <w:rFonts w:ascii="Verdana" w:hAnsi="Verdana"/>
          <w:sz w:val="20"/>
          <w:szCs w:val="20"/>
        </w:rPr>
        <w:t xml:space="preserve"> Internisten. </w:t>
      </w:r>
      <w:r w:rsidR="00035FF8" w:rsidRPr="001158D9">
        <w:rPr>
          <w:rFonts w:ascii="Verdana" w:hAnsi="Verdana" w:cs="Arial"/>
          <w:sz w:val="20"/>
          <w:szCs w:val="20"/>
        </w:rPr>
        <w:t>Der verantwortliche Neurochirurg behandel</w:t>
      </w:r>
      <w:r w:rsidR="007A7FB2" w:rsidRPr="001158D9">
        <w:rPr>
          <w:rFonts w:ascii="Verdana" w:hAnsi="Verdana" w:cs="Arial"/>
          <w:sz w:val="20"/>
          <w:szCs w:val="20"/>
        </w:rPr>
        <w:t>t allfällige Komplikationen der</w:t>
      </w:r>
      <w:r w:rsidR="007A7FB2" w:rsidRPr="001158D9">
        <w:rPr>
          <w:rFonts w:ascii="Verdana" w:hAnsi="Verdana" w:cs="Arial"/>
          <w:sz w:val="20"/>
          <w:szCs w:val="20"/>
        </w:rPr>
        <w:br/>
      </w:r>
      <w:r w:rsidRPr="001158D9">
        <w:rPr>
          <w:rFonts w:ascii="Verdana" w:hAnsi="Verdana" w:cs="Arial"/>
          <w:sz w:val="20"/>
          <w:szCs w:val="20"/>
        </w:rPr>
        <w:t>MRgFUS</w:t>
      </w:r>
      <w:r w:rsidR="00035FF8" w:rsidRPr="001158D9">
        <w:rPr>
          <w:rFonts w:ascii="Verdana" w:hAnsi="Verdana" w:cs="Arial"/>
          <w:sz w:val="20"/>
          <w:szCs w:val="20"/>
        </w:rPr>
        <w:t>-Therapie und hat, falls notwendig, rasche Zugriffsmöglichkeit auf Krankenhausbett und OP-Kapazität.</w:t>
      </w:r>
    </w:p>
    <w:p w14:paraId="6D686B2D" w14:textId="3EC9B1A7" w:rsidR="002F010D" w:rsidRPr="001158D9" w:rsidRDefault="009059DB" w:rsidP="007A7FB2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1158D9">
        <w:rPr>
          <w:rFonts w:ascii="Verdana" w:hAnsi="Verdana" w:cs="Arial"/>
          <w:sz w:val="20"/>
          <w:szCs w:val="20"/>
        </w:rPr>
        <w:t xml:space="preserve">Gemäss </w:t>
      </w:r>
      <w:r w:rsidR="00A64F48" w:rsidRPr="001158D9">
        <w:rPr>
          <w:rFonts w:ascii="Verdana" w:hAnsi="Verdana" w:cs="Arial"/>
          <w:sz w:val="20"/>
          <w:szCs w:val="20"/>
        </w:rPr>
        <w:t>Evaluationsr</w:t>
      </w:r>
      <w:r w:rsidRPr="001158D9">
        <w:rPr>
          <w:rFonts w:ascii="Verdana" w:hAnsi="Verdana" w:cs="Arial"/>
          <w:sz w:val="20"/>
          <w:szCs w:val="20"/>
        </w:rPr>
        <w:t xml:space="preserve">egister werden </w:t>
      </w:r>
      <w:r w:rsidR="00E603AC" w:rsidRPr="001158D9">
        <w:rPr>
          <w:rFonts w:ascii="Verdana" w:hAnsi="Verdana" w:cs="Arial"/>
          <w:sz w:val="20"/>
          <w:szCs w:val="20"/>
        </w:rPr>
        <w:t xml:space="preserve">Folgekontrollen </w:t>
      </w:r>
      <w:r w:rsidRPr="001158D9">
        <w:rPr>
          <w:rFonts w:ascii="Verdana" w:hAnsi="Verdana" w:cs="Arial"/>
          <w:sz w:val="20"/>
          <w:szCs w:val="20"/>
        </w:rPr>
        <w:t xml:space="preserve">mindestens </w:t>
      </w:r>
      <w:r w:rsidR="00E603AC" w:rsidRPr="001158D9">
        <w:rPr>
          <w:rFonts w:ascii="Verdana" w:hAnsi="Verdana" w:cs="Arial"/>
          <w:sz w:val="20"/>
          <w:szCs w:val="20"/>
        </w:rPr>
        <w:t>zwei Tage, drei Monate</w:t>
      </w:r>
      <w:r w:rsidR="007579DC">
        <w:rPr>
          <w:rFonts w:ascii="Verdana" w:hAnsi="Verdana" w:cs="Arial"/>
          <w:sz w:val="20"/>
          <w:szCs w:val="20"/>
        </w:rPr>
        <w:t xml:space="preserve"> sowie</w:t>
      </w:r>
      <w:r w:rsidR="00E603AC" w:rsidRPr="001158D9">
        <w:rPr>
          <w:rFonts w:ascii="Verdana" w:hAnsi="Verdana" w:cs="Arial"/>
          <w:sz w:val="20"/>
          <w:szCs w:val="20"/>
        </w:rPr>
        <w:t xml:space="preserve"> ein und drei Jahre nach der Intervention durchgeführt.</w:t>
      </w:r>
    </w:p>
    <w:p w14:paraId="59E49B4D" w14:textId="77777777" w:rsidR="000E34CF" w:rsidRPr="001158D9" w:rsidRDefault="000E34CF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3226BFDA" w14:textId="02A768E5" w:rsidR="00032704" w:rsidRPr="001158D9" w:rsidRDefault="00546826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158D9">
        <w:rPr>
          <w:rFonts w:ascii="Verdana" w:hAnsi="Verdana"/>
          <w:sz w:val="20"/>
          <w:szCs w:val="20"/>
        </w:rPr>
        <w:lastRenderedPageBreak/>
        <w:t>Die zentrale laterale Thalamotomie</w:t>
      </w:r>
      <w:r w:rsidR="00867BB9" w:rsidRPr="001158D9">
        <w:rPr>
          <w:rFonts w:ascii="Verdana" w:hAnsi="Verdana"/>
          <w:sz w:val="20"/>
          <w:szCs w:val="20"/>
        </w:rPr>
        <w:t xml:space="preserve">, </w:t>
      </w:r>
      <w:r w:rsidR="00292256" w:rsidRPr="001158D9">
        <w:rPr>
          <w:rFonts w:ascii="Verdana" w:hAnsi="Verdana"/>
          <w:sz w:val="20"/>
          <w:szCs w:val="20"/>
        </w:rPr>
        <w:t>eine Form der medialen Thalamotomie</w:t>
      </w:r>
      <w:r w:rsidR="00574334" w:rsidRPr="001158D9">
        <w:rPr>
          <w:rFonts w:ascii="Verdana" w:hAnsi="Verdana"/>
          <w:sz w:val="20"/>
          <w:szCs w:val="20"/>
        </w:rPr>
        <w:t>,</w:t>
      </w:r>
      <w:r w:rsidR="00292256" w:rsidRPr="001158D9">
        <w:rPr>
          <w:rFonts w:ascii="Verdana" w:hAnsi="Verdana"/>
          <w:sz w:val="20"/>
          <w:szCs w:val="20"/>
        </w:rPr>
        <w:t xml:space="preserve"> </w:t>
      </w:r>
      <w:r w:rsidR="00E31B3B" w:rsidRPr="00B12B0A">
        <w:rPr>
          <w:rFonts w:ascii="Verdana" w:hAnsi="Verdana"/>
          <w:sz w:val="20"/>
          <w:szCs w:val="20"/>
        </w:rPr>
        <w:t>ist</w:t>
      </w:r>
      <w:r w:rsidR="00E31B3B" w:rsidRPr="001158D9">
        <w:rPr>
          <w:rFonts w:ascii="Verdana" w:hAnsi="Verdana"/>
          <w:sz w:val="20"/>
          <w:szCs w:val="20"/>
        </w:rPr>
        <w:t xml:space="preserve"> </w:t>
      </w:r>
      <w:r w:rsidR="00574334" w:rsidRPr="001158D9">
        <w:rPr>
          <w:rFonts w:ascii="Verdana" w:hAnsi="Verdana"/>
          <w:sz w:val="20"/>
          <w:szCs w:val="20"/>
        </w:rPr>
        <w:t xml:space="preserve">seit Jahren bis heute im Katalog der international anerkannten Behandlungsoptionen </w:t>
      </w:r>
      <w:r w:rsidR="00E31B3B" w:rsidRPr="00B12B0A">
        <w:rPr>
          <w:rFonts w:ascii="Verdana" w:hAnsi="Verdana"/>
          <w:sz w:val="20"/>
          <w:szCs w:val="20"/>
        </w:rPr>
        <w:t>aufgeführt</w:t>
      </w:r>
      <w:r w:rsidR="00574334" w:rsidRPr="001158D9">
        <w:rPr>
          <w:rFonts w:ascii="Verdana" w:hAnsi="Verdana"/>
          <w:sz w:val="20"/>
          <w:szCs w:val="20"/>
        </w:rPr>
        <w:t xml:space="preserve">. </w:t>
      </w:r>
      <w:r w:rsidR="009059DB" w:rsidRPr="001158D9">
        <w:rPr>
          <w:rFonts w:ascii="Verdana" w:hAnsi="Verdana"/>
          <w:sz w:val="20"/>
          <w:szCs w:val="20"/>
        </w:rPr>
        <w:t xml:space="preserve">Sie wurde während </w:t>
      </w:r>
      <w:r w:rsidR="00836DC8" w:rsidRPr="001158D9">
        <w:rPr>
          <w:rFonts w:ascii="Verdana" w:hAnsi="Verdana"/>
          <w:sz w:val="20"/>
          <w:szCs w:val="20"/>
        </w:rPr>
        <w:t>Jahren</w:t>
      </w:r>
      <w:r w:rsidR="009059DB" w:rsidRPr="001158D9">
        <w:rPr>
          <w:rFonts w:ascii="Verdana" w:hAnsi="Verdana"/>
          <w:sz w:val="20"/>
          <w:szCs w:val="20"/>
        </w:rPr>
        <w:t xml:space="preserve"> mittels Sonden</w:t>
      </w:r>
      <w:r w:rsidR="00435A14">
        <w:rPr>
          <w:rFonts w:ascii="Verdana" w:hAnsi="Verdana"/>
          <w:sz w:val="20"/>
          <w:szCs w:val="20"/>
        </w:rPr>
        <w:t>-P</w:t>
      </w:r>
      <w:r w:rsidR="009059DB" w:rsidRPr="001158D9">
        <w:rPr>
          <w:rFonts w:ascii="Verdana" w:hAnsi="Verdana"/>
          <w:sz w:val="20"/>
          <w:szCs w:val="20"/>
        </w:rPr>
        <w:t xml:space="preserve">enetration und Radiofrequenz-Thermokoagulation durchgeführt und durch Krankenkassen und Unfallversicherungen bezahlt. </w:t>
      </w:r>
    </w:p>
    <w:p w14:paraId="139AD0BC" w14:textId="1A43ABBF" w:rsidR="00D12B2D" w:rsidRPr="001158D9" w:rsidRDefault="00546826" w:rsidP="007A7FB2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158D9">
        <w:rPr>
          <w:rFonts w:ascii="Verdana" w:hAnsi="Verdana"/>
          <w:sz w:val="20"/>
          <w:szCs w:val="20"/>
        </w:rPr>
        <w:t>Die inzisionslose transkranielle MR-gesteuerte fokussierte Ultraschalltechnologie verlangt keine</w:t>
      </w:r>
      <w:r w:rsidR="00E31B3B">
        <w:rPr>
          <w:rFonts w:ascii="Verdana" w:hAnsi="Verdana"/>
          <w:sz w:val="20"/>
          <w:szCs w:val="20"/>
        </w:rPr>
        <w:br/>
      </w:r>
      <w:r w:rsidRPr="001158D9">
        <w:rPr>
          <w:rFonts w:ascii="Verdana" w:hAnsi="Verdana"/>
          <w:sz w:val="20"/>
          <w:szCs w:val="20"/>
        </w:rPr>
        <w:t xml:space="preserve">intrakranielle Penetration. Somit </w:t>
      </w:r>
      <w:r w:rsidR="00AA0D94">
        <w:rPr>
          <w:rFonts w:ascii="Verdana" w:hAnsi="Verdana"/>
          <w:sz w:val="20"/>
          <w:szCs w:val="20"/>
        </w:rPr>
        <w:t>werden</w:t>
      </w:r>
      <w:r w:rsidR="00AA0D94" w:rsidRPr="001158D9">
        <w:rPr>
          <w:rFonts w:ascii="Verdana" w:hAnsi="Verdana"/>
          <w:sz w:val="20"/>
          <w:szCs w:val="20"/>
        </w:rPr>
        <w:t xml:space="preserve"> </w:t>
      </w:r>
      <w:r w:rsidRPr="001158D9">
        <w:rPr>
          <w:rFonts w:ascii="Verdana" w:hAnsi="Verdana"/>
          <w:sz w:val="20"/>
          <w:szCs w:val="20"/>
        </w:rPr>
        <w:t xml:space="preserve">das Infektionsrisiko und das Blutungsrisiko über die </w:t>
      </w:r>
      <w:r w:rsidR="00AA0D94">
        <w:rPr>
          <w:rFonts w:ascii="Verdana" w:hAnsi="Verdana"/>
          <w:sz w:val="20"/>
          <w:szCs w:val="20"/>
        </w:rPr>
        <w:br/>
      </w:r>
      <w:r w:rsidRPr="001158D9">
        <w:rPr>
          <w:rFonts w:ascii="Verdana" w:hAnsi="Verdana"/>
          <w:sz w:val="20"/>
          <w:szCs w:val="20"/>
        </w:rPr>
        <w:t>8–9</w:t>
      </w:r>
      <w:r w:rsidR="00AA0D94">
        <w:rPr>
          <w:rFonts w:ascii="Verdana" w:hAnsi="Verdana"/>
          <w:sz w:val="20"/>
          <w:szCs w:val="20"/>
        </w:rPr>
        <w:t> </w:t>
      </w:r>
      <w:r w:rsidRPr="001158D9">
        <w:rPr>
          <w:rFonts w:ascii="Verdana" w:hAnsi="Verdana"/>
          <w:sz w:val="20"/>
          <w:szCs w:val="20"/>
        </w:rPr>
        <w:t>Zentimeter bis zum Zielpunkt supprimiert. Dies reduziert sehr b</w:t>
      </w:r>
      <w:r w:rsidR="00850996">
        <w:rPr>
          <w:rFonts w:ascii="Verdana" w:hAnsi="Verdana"/>
          <w:sz w:val="20"/>
          <w:szCs w:val="20"/>
        </w:rPr>
        <w:t>edeutsam das Blutungsrisiko,</w:t>
      </w:r>
      <w:r w:rsidR="00850996">
        <w:rPr>
          <w:rFonts w:ascii="Verdana" w:hAnsi="Verdana"/>
          <w:sz w:val="20"/>
          <w:szCs w:val="20"/>
        </w:rPr>
        <w:br/>
      </w:r>
      <w:r w:rsidRPr="001158D9">
        <w:rPr>
          <w:rFonts w:ascii="Verdana" w:hAnsi="Verdana"/>
          <w:sz w:val="20"/>
          <w:szCs w:val="20"/>
        </w:rPr>
        <w:t>das nur noc</w:t>
      </w:r>
      <w:r w:rsidR="0076635D" w:rsidRPr="001158D9">
        <w:rPr>
          <w:rFonts w:ascii="Verdana" w:hAnsi="Verdana"/>
          <w:sz w:val="20"/>
          <w:szCs w:val="20"/>
        </w:rPr>
        <w:t>h im Kubik</w:t>
      </w:r>
      <w:r w:rsidR="00AA0D94">
        <w:rPr>
          <w:rFonts w:ascii="Verdana" w:hAnsi="Verdana"/>
          <w:sz w:val="20"/>
          <w:szCs w:val="20"/>
        </w:rPr>
        <w:t>m</w:t>
      </w:r>
      <w:r w:rsidR="0076635D" w:rsidRPr="001158D9">
        <w:rPr>
          <w:rFonts w:ascii="Verdana" w:hAnsi="Verdana"/>
          <w:sz w:val="20"/>
          <w:szCs w:val="20"/>
        </w:rPr>
        <w:t>illimeter</w:t>
      </w:r>
      <w:r w:rsidR="00E31B3B">
        <w:rPr>
          <w:rFonts w:ascii="Verdana" w:hAnsi="Verdana"/>
          <w:sz w:val="20"/>
          <w:szCs w:val="20"/>
        </w:rPr>
        <w:t>-B</w:t>
      </w:r>
      <w:r w:rsidR="0076635D" w:rsidRPr="001158D9">
        <w:rPr>
          <w:rFonts w:ascii="Verdana" w:hAnsi="Verdana"/>
          <w:sz w:val="20"/>
          <w:szCs w:val="20"/>
        </w:rPr>
        <w:t xml:space="preserve">ereich des Zielpunktes </w:t>
      </w:r>
      <w:r w:rsidRPr="001158D9">
        <w:rPr>
          <w:rFonts w:ascii="Verdana" w:hAnsi="Verdana"/>
          <w:sz w:val="20"/>
          <w:szCs w:val="20"/>
        </w:rPr>
        <w:t>besteht. Dazu bietet die Interaktion</w:t>
      </w:r>
      <w:r w:rsidR="00E31B3B">
        <w:rPr>
          <w:rFonts w:ascii="Verdana" w:hAnsi="Verdana"/>
          <w:sz w:val="20"/>
          <w:szCs w:val="20"/>
        </w:rPr>
        <w:br/>
      </w:r>
      <w:r w:rsidRPr="001158D9">
        <w:rPr>
          <w:rFonts w:ascii="Verdana" w:hAnsi="Verdana"/>
          <w:sz w:val="20"/>
          <w:szCs w:val="20"/>
        </w:rPr>
        <w:t>der MR- und Ultraschalltechnologien eine Kontrolle in Echtzeit der durchgeführten therapeutischen thermischen Arbeit, was eine Fehlpla</w:t>
      </w:r>
      <w:r w:rsidR="00435A14">
        <w:rPr>
          <w:rFonts w:ascii="Verdana" w:hAnsi="Verdana"/>
          <w:sz w:val="20"/>
          <w:szCs w:val="20"/>
        </w:rPr>
        <w:t>t</w:t>
      </w:r>
      <w:r w:rsidRPr="001158D9">
        <w:rPr>
          <w:rFonts w:ascii="Verdana" w:hAnsi="Verdana"/>
          <w:sz w:val="20"/>
          <w:szCs w:val="20"/>
        </w:rPr>
        <w:t xml:space="preserve">zierung der therapeutischen Läsion </w:t>
      </w:r>
      <w:r w:rsidR="0076635D" w:rsidRPr="001158D9">
        <w:rPr>
          <w:rFonts w:ascii="Verdana" w:hAnsi="Verdana"/>
          <w:sz w:val="20"/>
          <w:szCs w:val="20"/>
        </w:rPr>
        <w:t xml:space="preserve">ausserhalb des Zielpunktes </w:t>
      </w:r>
      <w:r w:rsidRPr="001158D9">
        <w:rPr>
          <w:rFonts w:ascii="Verdana" w:hAnsi="Verdana"/>
          <w:sz w:val="20"/>
          <w:szCs w:val="20"/>
        </w:rPr>
        <w:t xml:space="preserve">ausschliesst. </w:t>
      </w:r>
      <w:r w:rsidR="0076635D" w:rsidRPr="001158D9">
        <w:rPr>
          <w:rFonts w:ascii="Verdana" w:hAnsi="Verdana"/>
          <w:sz w:val="20"/>
          <w:szCs w:val="20"/>
        </w:rPr>
        <w:t>D</w:t>
      </w:r>
      <w:r w:rsidRPr="001158D9">
        <w:rPr>
          <w:rFonts w:ascii="Verdana" w:hAnsi="Verdana"/>
          <w:sz w:val="20"/>
          <w:szCs w:val="20"/>
        </w:rPr>
        <w:t xml:space="preserve">ie </w:t>
      </w:r>
      <w:r w:rsidR="0076635D" w:rsidRPr="001158D9">
        <w:rPr>
          <w:rFonts w:ascii="Verdana" w:hAnsi="Verdana"/>
          <w:sz w:val="20"/>
          <w:szCs w:val="20"/>
        </w:rPr>
        <w:t>Zielg</w:t>
      </w:r>
      <w:r w:rsidRPr="001158D9">
        <w:rPr>
          <w:rFonts w:ascii="Verdana" w:hAnsi="Verdana"/>
          <w:sz w:val="20"/>
          <w:szCs w:val="20"/>
        </w:rPr>
        <w:t xml:space="preserve">enauigkeit dieser Technologie </w:t>
      </w:r>
      <w:r w:rsidR="0076635D" w:rsidRPr="001158D9">
        <w:rPr>
          <w:rFonts w:ascii="Verdana" w:hAnsi="Verdana"/>
          <w:sz w:val="20"/>
          <w:szCs w:val="20"/>
        </w:rPr>
        <w:t>liegt</w:t>
      </w:r>
      <w:r w:rsidRPr="001158D9">
        <w:rPr>
          <w:rFonts w:ascii="Verdana" w:hAnsi="Verdana"/>
          <w:sz w:val="20"/>
          <w:szCs w:val="20"/>
        </w:rPr>
        <w:t xml:space="preserve"> </w:t>
      </w:r>
      <w:r w:rsidR="007579DC">
        <w:rPr>
          <w:rFonts w:ascii="Verdana" w:hAnsi="Verdana"/>
          <w:sz w:val="20"/>
          <w:szCs w:val="20"/>
        </w:rPr>
        <w:t>bei einem</w:t>
      </w:r>
      <w:r w:rsidR="007579DC" w:rsidRPr="001158D9">
        <w:rPr>
          <w:rFonts w:ascii="Verdana" w:hAnsi="Verdana"/>
          <w:sz w:val="20"/>
          <w:szCs w:val="20"/>
        </w:rPr>
        <w:t xml:space="preserve"> </w:t>
      </w:r>
      <w:r w:rsidRPr="001158D9">
        <w:rPr>
          <w:rFonts w:ascii="Verdana" w:hAnsi="Verdana"/>
          <w:sz w:val="20"/>
          <w:szCs w:val="20"/>
        </w:rPr>
        <w:t>halb</w:t>
      </w:r>
      <w:r w:rsidR="0076635D" w:rsidRPr="001158D9">
        <w:rPr>
          <w:rFonts w:ascii="Verdana" w:hAnsi="Verdana"/>
          <w:sz w:val="20"/>
          <w:szCs w:val="20"/>
        </w:rPr>
        <w:t>en Millimeter</w:t>
      </w:r>
      <w:r w:rsidR="007579DC">
        <w:rPr>
          <w:rFonts w:ascii="Verdana" w:hAnsi="Verdana"/>
          <w:sz w:val="20"/>
          <w:szCs w:val="20"/>
        </w:rPr>
        <w:t>. Ausserdem traten b</w:t>
      </w:r>
      <w:r w:rsidR="0076635D" w:rsidRPr="001158D9">
        <w:rPr>
          <w:rFonts w:ascii="Verdana" w:hAnsi="Verdana"/>
          <w:sz w:val="20"/>
          <w:szCs w:val="20"/>
        </w:rPr>
        <w:t>ei mehr als 200 durchgeführten Thermoläsionen keine Blutungen auf.</w:t>
      </w:r>
    </w:p>
    <w:p w14:paraId="35467B2A" w14:textId="77777777" w:rsidR="00D12B2D" w:rsidRPr="001158D9" w:rsidRDefault="00D12B2D" w:rsidP="007A7FB2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BEFBCF1" w14:textId="77777777" w:rsidR="001158D9" w:rsidRDefault="0076758E" w:rsidP="007A7FB2">
      <w:pPr>
        <w:spacing w:after="160" w:line="259" w:lineRule="auto"/>
        <w:rPr>
          <w:rFonts w:ascii="Verdana" w:hAnsi="Verdana" w:cs="Arial"/>
          <w:sz w:val="20"/>
          <w:szCs w:val="20"/>
        </w:rPr>
      </w:pPr>
      <w:r w:rsidRPr="001158D9">
        <w:rPr>
          <w:rFonts w:ascii="Verdana" w:hAnsi="Verdana" w:cs="Arial"/>
          <w:sz w:val="20"/>
          <w:szCs w:val="20"/>
        </w:rPr>
        <w:t>Die Abgeltung des Eingriffs erfolgt basierend auf folgender Tarifierung</w:t>
      </w:r>
      <w:r w:rsidR="008A3F43" w:rsidRPr="001158D9">
        <w:rPr>
          <w:rFonts w:ascii="Verdana" w:hAnsi="Verdana" w:cs="Arial"/>
          <w:sz w:val="20"/>
          <w:szCs w:val="20"/>
        </w:rPr>
        <w:t xml:space="preserve"> </w:t>
      </w:r>
      <w:r w:rsidR="008A3F43" w:rsidRPr="00503515">
        <w:rPr>
          <w:rFonts w:ascii="Verdana" w:hAnsi="Verdana" w:cs="Arial"/>
          <w:sz w:val="20"/>
          <w:szCs w:val="20"/>
        </w:rPr>
        <w:t>(bitte ankreuzen)</w:t>
      </w:r>
      <w:r w:rsidRPr="00503515">
        <w:rPr>
          <w:rFonts w:ascii="Verdana" w:hAnsi="Verdana" w:cs="Arial"/>
          <w:sz w:val="20"/>
          <w:szCs w:val="20"/>
        </w:rPr>
        <w:t>:</w:t>
      </w:r>
      <w:r w:rsidR="001158D9" w:rsidRPr="001158D9">
        <w:rPr>
          <w:rFonts w:ascii="Verdana" w:hAnsi="Verdana" w:cs="Arial"/>
          <w:sz w:val="20"/>
          <w:szCs w:val="20"/>
        </w:rPr>
        <w:tab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1158D9" w14:paraId="1338FAFB" w14:textId="77777777" w:rsidTr="00503515">
        <w:trPr>
          <w:trHeight w:val="994"/>
        </w:trPr>
        <w:tc>
          <w:tcPr>
            <w:tcW w:w="709" w:type="dxa"/>
            <w:vAlign w:val="center"/>
          </w:tcPr>
          <w:p w14:paraId="67305CB7" w14:textId="77777777" w:rsidR="001158D9" w:rsidRPr="00414ED1" w:rsidRDefault="00503515" w:rsidP="00503515">
            <w:pPr>
              <w:spacing w:line="259" w:lineRule="auto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414ED1">
              <w:rPr>
                <w:rFonts w:ascii="Verdana" w:hAnsi="Verdana"/>
                <w:b/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ED1">
              <w:rPr>
                <w:rFonts w:ascii="Verdana" w:hAnsi="Verdana"/>
                <w:b/>
                <w:sz w:val="26"/>
                <w:szCs w:val="26"/>
              </w:rPr>
              <w:instrText xml:space="preserve"> FORMCHECKBOX </w:instrText>
            </w:r>
            <w:r w:rsidR="008D28BE">
              <w:rPr>
                <w:rFonts w:ascii="Verdana" w:hAnsi="Verdana"/>
                <w:b/>
                <w:sz w:val="26"/>
                <w:szCs w:val="26"/>
              </w:rPr>
            </w:r>
            <w:r w:rsidR="008D28BE">
              <w:rPr>
                <w:rFonts w:ascii="Verdana" w:hAnsi="Verdana"/>
                <w:b/>
                <w:sz w:val="26"/>
                <w:szCs w:val="26"/>
              </w:rPr>
              <w:fldChar w:fldCharType="separate"/>
            </w:r>
            <w:r w:rsidRPr="00414ED1">
              <w:rPr>
                <w:rFonts w:ascii="Verdana" w:hAnsi="Verdana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244" w:type="dxa"/>
            <w:vAlign w:val="center"/>
          </w:tcPr>
          <w:p w14:paraId="4561B95D" w14:textId="77777777" w:rsidR="001158D9" w:rsidRPr="00503515" w:rsidRDefault="001158D9" w:rsidP="00503515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00503515">
              <w:rPr>
                <w:rFonts w:ascii="Verdana" w:hAnsi="Verdana" w:cs="Arial"/>
                <w:b/>
                <w:sz w:val="20"/>
                <w:szCs w:val="20"/>
              </w:rPr>
              <w:t>Stationäre Fallpauschale</w:t>
            </w:r>
            <w:r w:rsidRPr="00E31B3B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50351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03515">
              <w:rPr>
                <w:rFonts w:ascii="Verdana" w:hAnsi="Verdana"/>
                <w:sz w:val="20"/>
                <w:szCs w:val="20"/>
              </w:rPr>
              <w:t>gemäss SwissDRG</w:t>
            </w:r>
          </w:p>
          <w:p w14:paraId="5110F94E" w14:textId="77777777" w:rsidR="00503515" w:rsidRPr="00503515" w:rsidRDefault="00503515" w:rsidP="004C0067">
            <w:pPr>
              <w:spacing w:line="259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(Gruppierung Nr. B20C</w:t>
            </w:r>
            <w:r w:rsidRPr="00503515">
              <w:rPr>
                <w:rFonts w:ascii="Verdana" w:hAnsi="Verdana"/>
                <w:sz w:val="20"/>
                <w:szCs w:val="20"/>
              </w:rPr>
              <w:t>, tcMRgFUS CHOP Code 00.99.32</w:t>
            </w:r>
            <w:r w:rsidRPr="00503515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</w:tbl>
    <w:p w14:paraId="0C013A44" w14:textId="77777777" w:rsidR="00503515" w:rsidRDefault="00503515" w:rsidP="00503515">
      <w:pPr>
        <w:spacing w:after="160" w:line="259" w:lineRule="auto"/>
        <w:rPr>
          <w:rFonts w:ascii="Verdana" w:hAnsi="Verdana" w:cs="Arial"/>
          <w:sz w:val="20"/>
          <w:szCs w:val="20"/>
        </w:rPr>
      </w:pPr>
    </w:p>
    <w:p w14:paraId="2624F655" w14:textId="77777777" w:rsidR="0076758E" w:rsidRPr="001158D9" w:rsidRDefault="008A3F43" w:rsidP="00503515">
      <w:pPr>
        <w:spacing w:after="160" w:line="259" w:lineRule="auto"/>
        <w:ind w:firstLine="709"/>
        <w:rPr>
          <w:rFonts w:ascii="Verdana" w:hAnsi="Verdana" w:cs="Arial"/>
          <w:sz w:val="20"/>
          <w:szCs w:val="20"/>
        </w:rPr>
      </w:pPr>
      <w:r w:rsidRPr="001158D9">
        <w:rPr>
          <w:rFonts w:ascii="Verdana" w:hAnsi="Verdana" w:cs="Arial"/>
          <w:sz w:val="20"/>
          <w:szCs w:val="20"/>
        </w:rPr>
        <w:t>o</w:t>
      </w:r>
      <w:r w:rsidR="0076758E" w:rsidRPr="001158D9">
        <w:rPr>
          <w:rFonts w:ascii="Verdana" w:hAnsi="Verdana" w:cs="Arial"/>
          <w:sz w:val="20"/>
          <w:szCs w:val="20"/>
        </w:rPr>
        <w:t>der</w:t>
      </w:r>
      <w:r w:rsidRPr="001158D9">
        <w:rPr>
          <w:rFonts w:ascii="Verdana" w:hAnsi="Verdana" w:cs="Arial"/>
          <w:sz w:val="20"/>
          <w:szCs w:val="20"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9098"/>
      </w:tblGrid>
      <w:tr w:rsidR="00503515" w14:paraId="0BBC9AFC" w14:textId="77777777" w:rsidTr="008F6427">
        <w:trPr>
          <w:trHeight w:val="99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0AD41F" w14:textId="77777777" w:rsidR="00503515" w:rsidRPr="00414ED1" w:rsidRDefault="00503515" w:rsidP="00D37797">
            <w:pPr>
              <w:spacing w:line="259" w:lineRule="auto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  <w:r w:rsidRPr="00414ED1">
              <w:rPr>
                <w:rFonts w:ascii="Verdana" w:hAnsi="Verdana"/>
                <w:b/>
                <w:sz w:val="26"/>
                <w:szCs w:val="2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ED1">
              <w:rPr>
                <w:rFonts w:ascii="Verdana" w:hAnsi="Verdana"/>
                <w:b/>
                <w:sz w:val="26"/>
                <w:szCs w:val="26"/>
              </w:rPr>
              <w:instrText xml:space="preserve"> FORMCHECKBOX </w:instrText>
            </w:r>
            <w:r w:rsidR="008D28BE">
              <w:rPr>
                <w:rFonts w:ascii="Verdana" w:hAnsi="Verdana"/>
                <w:b/>
                <w:sz w:val="26"/>
                <w:szCs w:val="26"/>
              </w:rPr>
            </w:r>
            <w:r w:rsidR="008D28BE">
              <w:rPr>
                <w:rFonts w:ascii="Verdana" w:hAnsi="Verdana"/>
                <w:b/>
                <w:sz w:val="26"/>
                <w:szCs w:val="26"/>
              </w:rPr>
              <w:fldChar w:fldCharType="separate"/>
            </w:r>
            <w:r w:rsidRPr="00414ED1">
              <w:rPr>
                <w:rFonts w:ascii="Verdana" w:hAnsi="Verdana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244" w:type="dxa"/>
            <w:tcBorders>
              <w:bottom w:val="single" w:sz="4" w:space="0" w:color="auto"/>
            </w:tcBorders>
            <w:vAlign w:val="center"/>
          </w:tcPr>
          <w:p w14:paraId="0178A0C7" w14:textId="26EB7B8A" w:rsidR="00503515" w:rsidRPr="00503515" w:rsidRDefault="00503515" w:rsidP="0023312E">
            <w:pPr>
              <w:spacing w:line="259" w:lineRule="auto"/>
              <w:rPr>
                <w:rFonts w:ascii="Verdana" w:hAnsi="Verdana" w:cs="Arial"/>
                <w:sz w:val="20"/>
                <w:szCs w:val="20"/>
              </w:rPr>
            </w:pPr>
            <w:r w:rsidRPr="00503515">
              <w:rPr>
                <w:rFonts w:ascii="Verdana" w:hAnsi="Verdana" w:cs="Arial"/>
                <w:b/>
                <w:sz w:val="20"/>
                <w:szCs w:val="20"/>
              </w:rPr>
              <w:t>Ambulante Fallpauschale*</w:t>
            </w:r>
            <w:r w:rsidRPr="00E31B3B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503515">
              <w:rPr>
                <w:rFonts w:ascii="Verdana" w:hAnsi="Verdana" w:cs="Arial"/>
                <w:sz w:val="20"/>
                <w:szCs w:val="20"/>
              </w:rPr>
              <w:t xml:space="preserve">Tarifcode </w:t>
            </w:r>
            <w:r w:rsidR="0023312E" w:rsidRPr="0023312E">
              <w:rPr>
                <w:rFonts w:ascii="Verdana" w:hAnsi="Verdana" w:cs="Arial"/>
                <w:b/>
                <w:sz w:val="20"/>
                <w:szCs w:val="20"/>
              </w:rPr>
              <w:t>003</w:t>
            </w:r>
            <w:r w:rsidRPr="00503515">
              <w:rPr>
                <w:rFonts w:ascii="Verdana" w:hAnsi="Verdana" w:cs="Arial"/>
                <w:sz w:val="20"/>
                <w:szCs w:val="20"/>
              </w:rPr>
              <w:t xml:space="preserve">, Tarifziffer Nr. </w:t>
            </w:r>
            <w:r w:rsidR="0023312E" w:rsidRPr="0023312E">
              <w:rPr>
                <w:rFonts w:ascii="Verdana" w:hAnsi="Verdana"/>
                <w:b/>
                <w:sz w:val="20"/>
              </w:rPr>
              <w:t>05.1600.00.00</w:t>
            </w:r>
            <w:r w:rsidRPr="00503515">
              <w:rPr>
                <w:rFonts w:ascii="Verdana" w:hAnsi="Verdana" w:cs="Arial"/>
                <w:sz w:val="20"/>
                <w:szCs w:val="20"/>
              </w:rPr>
              <w:t>,</w:t>
            </w:r>
            <w:r w:rsidR="0023312E">
              <w:rPr>
                <w:rFonts w:ascii="Verdana" w:hAnsi="Verdana" w:cs="Arial"/>
                <w:sz w:val="20"/>
                <w:szCs w:val="20"/>
              </w:rPr>
              <w:t xml:space="preserve"> Entgelt</w:t>
            </w:r>
            <w:r w:rsidRPr="0050351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D5043">
              <w:rPr>
                <w:rFonts w:ascii="Verdana" w:hAnsi="Verdana" w:cs="Arial"/>
                <w:b/>
                <w:sz w:val="20"/>
                <w:szCs w:val="20"/>
              </w:rPr>
              <w:t>CHF 22</w:t>
            </w:r>
            <w:r w:rsidR="00AA0D94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4D5043">
              <w:rPr>
                <w:rFonts w:ascii="Verdana" w:hAnsi="Verdana" w:cs="Arial"/>
                <w:b/>
                <w:sz w:val="20"/>
                <w:szCs w:val="20"/>
              </w:rPr>
              <w:t>895.–</w:t>
            </w:r>
          </w:p>
        </w:tc>
      </w:tr>
      <w:tr w:rsidR="008F6427" w14:paraId="13EAB08D" w14:textId="77777777" w:rsidTr="008F6427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25ADC" w14:textId="77777777" w:rsidR="008F6427" w:rsidRPr="001158D9" w:rsidRDefault="008F6427" w:rsidP="008F6427">
            <w:pPr>
              <w:spacing w:before="120" w:line="259" w:lineRule="auto"/>
              <w:jc w:val="right"/>
              <w:rPr>
                <w:rFonts w:ascii="Verdana" w:hAnsi="Verdana"/>
                <w:sz w:val="22"/>
              </w:rPr>
            </w:pPr>
            <w:r w:rsidRPr="00503515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9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4A0CB" w14:textId="0ED376B4" w:rsidR="008F6427" w:rsidRPr="00435A14" w:rsidRDefault="008F6427" w:rsidP="008F6427">
            <w:pPr>
              <w:spacing w:before="120" w:line="259" w:lineRule="auto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435A14">
              <w:rPr>
                <w:rFonts w:ascii="Verdana" w:hAnsi="Verdana"/>
                <w:sz w:val="20"/>
                <w:szCs w:val="20"/>
              </w:rPr>
              <w:t xml:space="preserve">Die ambulante Pauschale </w:t>
            </w:r>
            <w:r w:rsidRPr="00435A14">
              <w:rPr>
                <w:rFonts w:ascii="Verdana" w:hAnsi="Verdana"/>
                <w:b/>
                <w:sz w:val="20"/>
                <w:szCs w:val="20"/>
              </w:rPr>
              <w:t>umfasst</w:t>
            </w:r>
            <w:r w:rsidRPr="00435A14">
              <w:rPr>
                <w:rFonts w:ascii="Verdana" w:hAnsi="Verdana"/>
                <w:sz w:val="20"/>
                <w:szCs w:val="20"/>
              </w:rPr>
              <w:t xml:space="preserve"> die </w:t>
            </w:r>
            <w:r w:rsidRPr="00435A14">
              <w:rPr>
                <w:rFonts w:ascii="Verdana" w:hAnsi="Verdana"/>
                <w:sz w:val="20"/>
                <w:szCs w:val="20"/>
                <w:u w:val="single"/>
              </w:rPr>
              <w:t xml:space="preserve">Abgeltung </w:t>
            </w:r>
            <w:r w:rsidRPr="00435A14">
              <w:rPr>
                <w:rFonts w:ascii="Verdana" w:hAnsi="Verdana"/>
                <w:b/>
                <w:sz w:val="20"/>
                <w:szCs w:val="20"/>
                <w:u w:val="single"/>
              </w:rPr>
              <w:t>sämtlicher</w:t>
            </w:r>
            <w:r w:rsidRPr="00435A14">
              <w:rPr>
                <w:rFonts w:ascii="Verdana" w:hAnsi="Verdana"/>
                <w:sz w:val="20"/>
                <w:szCs w:val="20"/>
                <w:u w:val="single"/>
              </w:rPr>
              <w:t xml:space="preserve"> prä- und postoperativen</w:t>
            </w:r>
            <w:r w:rsidRPr="00435A14">
              <w:rPr>
                <w:rFonts w:ascii="Verdana" w:hAnsi="Verdana"/>
                <w:sz w:val="20"/>
                <w:szCs w:val="20"/>
                <w:u w:val="single"/>
              </w:rPr>
              <w:br/>
            </w:r>
            <w:r w:rsidR="004D5043" w:rsidRPr="00435A14">
              <w:rPr>
                <w:rFonts w:ascii="Verdana" w:hAnsi="Verdana"/>
                <w:sz w:val="20"/>
                <w:szCs w:val="20"/>
                <w:u w:val="single"/>
              </w:rPr>
              <w:t>Leistungen</w:t>
            </w:r>
            <w:r w:rsidRPr="00435A14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D5043" w:rsidRPr="00435A14">
              <w:rPr>
                <w:rFonts w:ascii="Verdana" w:hAnsi="Verdana"/>
                <w:sz w:val="20"/>
                <w:szCs w:val="20"/>
              </w:rPr>
              <w:t xml:space="preserve">ärztliche, pflegerische, administrative Massnahmen, </w:t>
            </w:r>
            <w:r w:rsidR="00EB5D6F" w:rsidRPr="00435A14">
              <w:rPr>
                <w:rFonts w:ascii="Verdana" w:hAnsi="Verdana"/>
                <w:sz w:val="20"/>
                <w:szCs w:val="20"/>
              </w:rPr>
              <w:t>Konsultationen</w:t>
            </w:r>
            <w:r w:rsidR="004D5043" w:rsidRPr="00435A14">
              <w:rPr>
                <w:rFonts w:ascii="Verdana" w:hAnsi="Verdana"/>
                <w:sz w:val="20"/>
                <w:szCs w:val="20"/>
              </w:rPr>
              <w:t xml:space="preserve"> usw., welche i</w:t>
            </w:r>
            <w:r w:rsidR="007579DC">
              <w:rPr>
                <w:rFonts w:ascii="Verdana" w:hAnsi="Verdana"/>
                <w:sz w:val="20"/>
                <w:szCs w:val="20"/>
              </w:rPr>
              <w:t>m</w:t>
            </w:r>
            <w:r w:rsidR="004D5043" w:rsidRPr="00435A14">
              <w:rPr>
                <w:rFonts w:ascii="Verdana" w:hAnsi="Verdana"/>
                <w:sz w:val="20"/>
                <w:szCs w:val="20"/>
              </w:rPr>
              <w:t xml:space="preserve"> Zusammenhang mit dem </w:t>
            </w:r>
            <w:r w:rsidR="004D5043" w:rsidRPr="00435A14">
              <w:rPr>
                <w:rFonts w:ascii="Verdana" w:hAnsi="Verdana"/>
                <w:sz w:val="20"/>
                <w:szCs w:val="20"/>
                <w:u w:val="single"/>
              </w:rPr>
              <w:t>operativen Eingriff</w:t>
            </w:r>
            <w:r w:rsidR="004D5043" w:rsidRPr="00435A14">
              <w:rPr>
                <w:rFonts w:ascii="Verdana" w:hAnsi="Verdana"/>
                <w:sz w:val="20"/>
                <w:szCs w:val="20"/>
              </w:rPr>
              <w:t xml:space="preserve"> stehen</w:t>
            </w:r>
            <w:r w:rsidRPr="00435A14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4D5043" w:rsidRPr="00435A14">
              <w:rPr>
                <w:rFonts w:ascii="Verdana" w:hAnsi="Verdana"/>
                <w:sz w:val="20"/>
                <w:szCs w:val="20"/>
              </w:rPr>
              <w:t xml:space="preserve">sowie ebenfalls </w:t>
            </w:r>
            <w:r w:rsidR="004D5043" w:rsidRPr="00435A14">
              <w:rPr>
                <w:rFonts w:ascii="Verdana" w:hAnsi="Verdana"/>
                <w:sz w:val="20"/>
                <w:szCs w:val="20"/>
                <w:u w:val="single"/>
              </w:rPr>
              <w:t xml:space="preserve">sämtliches </w:t>
            </w:r>
            <w:r w:rsidRPr="00435A14">
              <w:rPr>
                <w:rFonts w:ascii="Verdana" w:hAnsi="Verdana"/>
                <w:sz w:val="20"/>
                <w:szCs w:val="20"/>
                <w:u w:val="single"/>
              </w:rPr>
              <w:t>Material</w:t>
            </w:r>
            <w:r w:rsidR="004D5043" w:rsidRPr="00435A14">
              <w:rPr>
                <w:rFonts w:ascii="Verdana" w:hAnsi="Verdana"/>
                <w:sz w:val="20"/>
                <w:szCs w:val="20"/>
                <w:u w:val="single"/>
              </w:rPr>
              <w:t xml:space="preserve"> und</w:t>
            </w:r>
            <w:r w:rsidRPr="00435A14">
              <w:rPr>
                <w:rFonts w:ascii="Verdana" w:hAnsi="Verdana"/>
                <w:sz w:val="20"/>
                <w:szCs w:val="20"/>
                <w:u w:val="single"/>
              </w:rPr>
              <w:t xml:space="preserve"> allfällige weitere Kosten.</w:t>
            </w:r>
          </w:p>
          <w:p w14:paraId="76897F6F" w14:textId="1C558BD9" w:rsidR="00EB5D6F" w:rsidRPr="004C0067" w:rsidRDefault="004D5043" w:rsidP="00273AF0">
            <w:pPr>
              <w:spacing w:before="120" w:line="259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Einzig die </w:t>
            </w:r>
            <w:r w:rsidR="00E06BA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vorgenannten 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i</w:t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nterdisziplinäre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, neurologische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, neurochirurgische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und</w:t>
            </w:r>
            <w:r w:rsidR="00435A14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neuroradiologische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n</w:t>
            </w:r>
            <w:r w:rsidR="00E06BA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>A</w:t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bklärungen</w:t>
            </w:r>
            <w:r w:rsidR="00F17F9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sowie 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>E</w:t>
            </w:r>
            <w:r w:rsidR="00F17F90" w:rsidRPr="00435A14">
              <w:rPr>
                <w:rFonts w:ascii="Verdana" w:hAnsi="Verdana"/>
                <w:sz w:val="20"/>
                <w:szCs w:val="20"/>
                <w:lang w:eastAsia="en-US"/>
              </w:rPr>
              <w:t>EG (LORETA)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und</w:t>
            </w:r>
            <w:r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das </w:t>
            </w:r>
            <w:r w:rsidR="00EB5D6F" w:rsidRPr="00435A14">
              <w:rPr>
                <w:rFonts w:ascii="Verdana" w:hAnsi="Verdana"/>
                <w:sz w:val="20"/>
                <w:szCs w:val="20"/>
                <w:lang w:eastAsia="en-US"/>
              </w:rPr>
              <w:t>Schmerz-Assessment</w:t>
            </w:r>
            <w:r w:rsidR="004C0067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können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gemäss Kostengutsprache</w:t>
            </w:r>
            <w:r w:rsidR="007579DC">
              <w:rPr>
                <w:rFonts w:ascii="Verdana" w:hAnsi="Verdana"/>
                <w:sz w:val="20"/>
                <w:szCs w:val="20"/>
                <w:lang w:eastAsia="en-US"/>
              </w:rPr>
              <w:t>v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>erfahren Ziffer 3d</w:t>
            </w:r>
            <w:r w:rsidR="004C0067" w:rsidRPr="00435A14">
              <w:rPr>
                <w:rFonts w:ascii="Verdana" w:hAnsi="Verdana"/>
                <w:sz w:val="20"/>
                <w:szCs w:val="20"/>
                <w:lang w:eastAsia="en-US"/>
              </w:rPr>
              <w:t xml:space="preserve"> separat in Rechnung gestellt</w:t>
            </w:r>
            <w:r w:rsidR="00E31B3B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4C0067" w:rsidRPr="00435A14">
              <w:rPr>
                <w:rFonts w:ascii="Verdana" w:hAnsi="Verdana"/>
                <w:sz w:val="20"/>
                <w:szCs w:val="20"/>
                <w:lang w:eastAsia="en-US"/>
              </w:rPr>
              <w:t>werden</w:t>
            </w:r>
            <w:r w:rsidR="00273AF0" w:rsidRPr="00435A14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</w:tc>
      </w:tr>
    </w:tbl>
    <w:p w14:paraId="2D83C201" w14:textId="77777777" w:rsidR="00273AF0" w:rsidRDefault="00273AF0" w:rsidP="007A7FB2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</w:p>
    <w:p w14:paraId="32B65D5B" w14:textId="20B5E2A1" w:rsidR="00C71573" w:rsidRPr="001158D9" w:rsidRDefault="00AA0D94" w:rsidP="007A7FB2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</w:t>
      </w:r>
      <w:r w:rsidR="00E212EC" w:rsidRPr="001158D9">
        <w:rPr>
          <w:rFonts w:ascii="Verdana" w:hAnsi="Verdana" w:cs="Arial"/>
          <w:sz w:val="20"/>
          <w:szCs w:val="20"/>
        </w:rPr>
        <w:t>ir</w:t>
      </w:r>
      <w:r w:rsidR="002840E4" w:rsidRPr="001158D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bitten </w:t>
      </w:r>
      <w:r w:rsidR="002840E4" w:rsidRPr="001158D9">
        <w:rPr>
          <w:rFonts w:ascii="Verdana" w:hAnsi="Verdana" w:cs="Arial"/>
          <w:sz w:val="20"/>
          <w:szCs w:val="20"/>
        </w:rPr>
        <w:t xml:space="preserve">Sie höflich, </w:t>
      </w:r>
      <w:r w:rsidR="00E212EC" w:rsidRPr="001158D9">
        <w:rPr>
          <w:rFonts w:ascii="Verdana" w:hAnsi="Verdana" w:cs="Arial"/>
          <w:sz w:val="20"/>
          <w:szCs w:val="20"/>
        </w:rPr>
        <w:t xml:space="preserve">uns </w:t>
      </w:r>
      <w:r w:rsidR="002840E4" w:rsidRPr="001158D9">
        <w:rPr>
          <w:rFonts w:ascii="Verdana" w:hAnsi="Verdana" w:cs="Arial"/>
          <w:sz w:val="20"/>
          <w:szCs w:val="20"/>
        </w:rPr>
        <w:t xml:space="preserve">und </w:t>
      </w:r>
      <w:r w:rsidR="00072CBA" w:rsidRPr="001158D9">
        <w:rPr>
          <w:rFonts w:ascii="Verdana" w:hAnsi="Verdana" w:cs="Arial"/>
          <w:sz w:val="20"/>
          <w:szCs w:val="20"/>
        </w:rPr>
        <w:t>dem Patienten</w:t>
      </w:r>
      <w:r w:rsidR="00481E45" w:rsidRPr="001158D9">
        <w:rPr>
          <w:rFonts w:ascii="Verdana" w:hAnsi="Verdana" w:cs="Arial"/>
          <w:sz w:val="20"/>
          <w:szCs w:val="20"/>
        </w:rPr>
        <w:t xml:space="preserve"> / der Patientin</w:t>
      </w:r>
      <w:r w:rsidR="002840E4" w:rsidRPr="001158D9">
        <w:rPr>
          <w:rFonts w:ascii="Verdana" w:hAnsi="Verdana" w:cs="Arial"/>
          <w:sz w:val="20"/>
          <w:szCs w:val="20"/>
        </w:rPr>
        <w:t xml:space="preserve"> </w:t>
      </w:r>
      <w:r w:rsidR="0076635D" w:rsidRPr="001158D9">
        <w:rPr>
          <w:rFonts w:ascii="Verdana" w:hAnsi="Verdana" w:cs="Arial"/>
          <w:sz w:val="20"/>
          <w:szCs w:val="20"/>
        </w:rPr>
        <w:t xml:space="preserve">eine </w:t>
      </w:r>
      <w:r w:rsidR="00850996">
        <w:rPr>
          <w:rFonts w:ascii="Verdana" w:hAnsi="Verdana" w:cs="Arial"/>
          <w:sz w:val="20"/>
          <w:szCs w:val="20"/>
        </w:rPr>
        <w:t>Bestätigung Ihrer</w:t>
      </w:r>
      <w:r w:rsidR="00850996">
        <w:rPr>
          <w:rFonts w:ascii="Verdana" w:hAnsi="Verdana" w:cs="Arial"/>
          <w:sz w:val="20"/>
          <w:szCs w:val="20"/>
        </w:rPr>
        <w:br/>
      </w:r>
      <w:r w:rsidR="0076635D" w:rsidRPr="001158D9">
        <w:rPr>
          <w:rFonts w:ascii="Verdana" w:hAnsi="Verdana" w:cs="Arial"/>
          <w:sz w:val="20"/>
          <w:szCs w:val="20"/>
        </w:rPr>
        <w:t>Kostenübernahme zuzustellen.</w:t>
      </w:r>
    </w:p>
    <w:p w14:paraId="1928405B" w14:textId="77777777" w:rsidR="00D43F7E" w:rsidRPr="001158D9" w:rsidRDefault="00503515" w:rsidP="007A7FB2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402F85" w:rsidRPr="001158D9">
        <w:rPr>
          <w:rFonts w:ascii="Verdana" w:hAnsi="Verdana"/>
          <w:sz w:val="20"/>
          <w:szCs w:val="20"/>
        </w:rPr>
        <w:t>Vielen Dank im V</w:t>
      </w:r>
      <w:r w:rsidR="00546826" w:rsidRPr="001158D9">
        <w:rPr>
          <w:rFonts w:ascii="Verdana" w:hAnsi="Verdana"/>
          <w:sz w:val="20"/>
          <w:szCs w:val="20"/>
        </w:rPr>
        <w:t>oraus für Ihre Bemühungen.</w:t>
      </w:r>
    </w:p>
    <w:p w14:paraId="3839A3CC" w14:textId="25275220" w:rsidR="00306E6D" w:rsidRDefault="00503515" w:rsidP="007A7FB2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  <w:t>Freundliche Grüss</w:t>
      </w:r>
      <w:r w:rsidR="00266DCF">
        <w:rPr>
          <w:rFonts w:ascii="Verdana" w:hAnsi="Verdana"/>
          <w:sz w:val="20"/>
          <w:szCs w:val="20"/>
        </w:rPr>
        <w:t>e</w:t>
      </w:r>
    </w:p>
    <w:p w14:paraId="164DA08E" w14:textId="77777777" w:rsidR="0023312E" w:rsidRPr="0023312E" w:rsidRDefault="0023312E" w:rsidP="007A7FB2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3B151A17" w14:textId="77777777" w:rsidR="0094631C" w:rsidRPr="001158D9" w:rsidRDefault="0094631C" w:rsidP="007A7FB2">
      <w:pPr>
        <w:spacing w:after="120" w:line="259" w:lineRule="auto"/>
        <w:rPr>
          <w:rFonts w:ascii="Verdana" w:hAnsi="Verdana"/>
        </w:rPr>
      </w:pPr>
    </w:p>
    <w:p w14:paraId="3396A82B" w14:textId="77777777" w:rsidR="0094631C" w:rsidRPr="001158D9" w:rsidRDefault="0094631C" w:rsidP="007A7FB2">
      <w:pPr>
        <w:spacing w:after="120" w:line="259" w:lineRule="auto"/>
        <w:rPr>
          <w:rFonts w:ascii="Verdana" w:hAnsi="Verdana"/>
        </w:rPr>
      </w:pPr>
    </w:p>
    <w:sectPr w:rsidR="0094631C" w:rsidRPr="001158D9" w:rsidSect="005E28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67D01" w14:textId="77777777" w:rsidR="00B40F3D" w:rsidRDefault="00B40F3D">
      <w:r>
        <w:separator/>
      </w:r>
    </w:p>
  </w:endnote>
  <w:endnote w:type="continuationSeparator" w:id="0">
    <w:p w14:paraId="159E2427" w14:textId="77777777" w:rsidR="00B40F3D" w:rsidRDefault="00B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10C31" w14:textId="59427425" w:rsidR="00782F5F" w:rsidRPr="00850996" w:rsidRDefault="005868B6" w:rsidP="00850996">
    <w:pPr>
      <w:pStyle w:val="Fuzeile"/>
      <w:pBdr>
        <w:top w:val="single" w:sz="2" w:space="1" w:color="auto"/>
      </w:pBdr>
      <w:tabs>
        <w:tab w:val="clear" w:pos="9072"/>
        <w:tab w:val="right" w:pos="9921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fldChar w:fldCharType="begin"/>
    </w:r>
    <w:r>
      <w:rPr>
        <w:rFonts w:ascii="Verdana" w:hAnsi="Verdana" w:cs="Arial"/>
        <w:sz w:val="16"/>
        <w:szCs w:val="16"/>
      </w:rPr>
      <w:instrText xml:space="preserve"> FILENAME   \* MERGEFORMAT </w:instrText>
    </w:r>
    <w:r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noProof/>
        <w:sz w:val="16"/>
        <w:szCs w:val="16"/>
      </w:rPr>
      <w:t>MTK_Beschluss_MRgFUS_2016.133.743.04_Anhang 1_Kostengutsprache UVG.docx</w:t>
    </w:r>
    <w:r>
      <w:rPr>
        <w:rFonts w:ascii="Verdana" w:hAnsi="Verdana" w:cs="Arial"/>
        <w:sz w:val="16"/>
        <w:szCs w:val="16"/>
      </w:rPr>
      <w:fldChar w:fldCharType="end"/>
    </w:r>
    <w:r w:rsidR="00440E10">
      <w:rPr>
        <w:rFonts w:ascii="Verdana" w:hAnsi="Verdana" w:cs="Arial"/>
        <w:sz w:val="16"/>
        <w:szCs w:val="16"/>
      </w:rPr>
      <w:tab/>
    </w:r>
    <w:r w:rsidR="00782F5F" w:rsidRPr="00850996">
      <w:rPr>
        <w:rFonts w:ascii="Verdana" w:hAnsi="Verdana" w:cs="Arial"/>
        <w:sz w:val="16"/>
        <w:szCs w:val="16"/>
        <w:lang w:val="de-DE"/>
      </w:rPr>
      <w:t xml:space="preserve">Seite </w: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begin"/>
    </w:r>
    <w:r w:rsidR="00782F5F" w:rsidRPr="00850996">
      <w:rPr>
        <w:rFonts w:ascii="Verdana" w:hAnsi="Verdana" w:cs="Arial"/>
        <w:sz w:val="16"/>
        <w:szCs w:val="16"/>
        <w:lang w:val="de-DE"/>
      </w:rPr>
      <w:instrText xml:space="preserve"> PAGE </w:instrTex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separate"/>
    </w:r>
    <w:r w:rsidR="00373318">
      <w:rPr>
        <w:rFonts w:ascii="Verdana" w:hAnsi="Verdana" w:cs="Arial"/>
        <w:noProof/>
        <w:sz w:val="16"/>
        <w:szCs w:val="16"/>
        <w:lang w:val="de-DE"/>
      </w:rPr>
      <w:t>2</w: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end"/>
    </w:r>
    <w:r w:rsidR="00782F5F" w:rsidRPr="00850996">
      <w:rPr>
        <w:rFonts w:ascii="Verdana" w:hAnsi="Verdana" w:cs="Arial"/>
        <w:sz w:val="16"/>
        <w:szCs w:val="16"/>
        <w:lang w:val="de-DE"/>
      </w:rPr>
      <w:t xml:space="preserve"> von </w: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begin"/>
    </w:r>
    <w:r w:rsidR="00782F5F" w:rsidRPr="00850996">
      <w:rPr>
        <w:rFonts w:ascii="Verdana" w:hAnsi="Verdana" w:cs="Arial"/>
        <w:sz w:val="16"/>
        <w:szCs w:val="16"/>
        <w:lang w:val="de-DE"/>
      </w:rPr>
      <w:instrText xml:space="preserve"> NUMPAGES </w:instrTex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separate"/>
    </w:r>
    <w:r w:rsidR="00373318">
      <w:rPr>
        <w:rFonts w:ascii="Verdana" w:hAnsi="Verdana" w:cs="Arial"/>
        <w:noProof/>
        <w:sz w:val="16"/>
        <w:szCs w:val="16"/>
        <w:lang w:val="de-DE"/>
      </w:rPr>
      <w:t>2</w:t>
    </w:r>
    <w:r w:rsidR="00C44744" w:rsidRPr="00850996">
      <w:rPr>
        <w:rFonts w:ascii="Verdana" w:hAnsi="Verdana" w:cs="Arial"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73D5" w14:textId="16904206" w:rsidR="007F3CD0" w:rsidRPr="00850996" w:rsidRDefault="005868B6" w:rsidP="00850996">
    <w:pPr>
      <w:pStyle w:val="Fuzeile"/>
      <w:tabs>
        <w:tab w:val="clear" w:pos="9072"/>
        <w:tab w:val="right" w:pos="9921"/>
      </w:tabs>
      <w:rPr>
        <w:rFonts w:ascii="Verdana" w:hAnsi="Verdana"/>
        <w:sz w:val="16"/>
      </w:rPr>
    </w:pPr>
    <w:r>
      <w:rPr>
        <w:rFonts w:ascii="Verdana" w:hAnsi="Verdana" w:cs="Arial"/>
        <w:sz w:val="16"/>
        <w:szCs w:val="16"/>
      </w:rPr>
      <w:fldChar w:fldCharType="begin"/>
    </w:r>
    <w:r>
      <w:rPr>
        <w:rFonts w:ascii="Verdana" w:hAnsi="Verdana" w:cs="Arial"/>
        <w:sz w:val="16"/>
        <w:szCs w:val="16"/>
      </w:rPr>
      <w:instrText xml:space="preserve"> FILENAME   \* MERGEFORMAT </w:instrText>
    </w:r>
    <w:r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noProof/>
        <w:sz w:val="16"/>
        <w:szCs w:val="16"/>
      </w:rPr>
      <w:t>MTK_Beschluss_MRgFUS_2016.133.743.04_Anhang 1_Kostengutsprache UVG.docx</w:t>
    </w:r>
    <w:r>
      <w:rPr>
        <w:rFonts w:ascii="Verdana" w:hAnsi="Verdana" w:cs="Arial"/>
        <w:sz w:val="16"/>
        <w:szCs w:val="16"/>
      </w:rPr>
      <w:fldChar w:fldCharType="end"/>
    </w:r>
    <w:r w:rsidR="007F3CD0">
      <w:rPr>
        <w:rFonts w:ascii="Verdana" w:hAnsi="Verdana"/>
        <w:sz w:val="16"/>
      </w:rPr>
      <w:tab/>
    </w:r>
    <w:r w:rsidR="00850996">
      <w:rPr>
        <w:rFonts w:ascii="Verdana" w:hAnsi="Verdana"/>
        <w:sz w:val="16"/>
      </w:rPr>
      <w:t xml:space="preserve">Seite </w:t>
    </w:r>
    <w:r w:rsidR="00850996">
      <w:rPr>
        <w:rFonts w:ascii="Verdana" w:hAnsi="Verdana"/>
        <w:sz w:val="16"/>
      </w:rPr>
      <w:fldChar w:fldCharType="begin"/>
    </w:r>
    <w:r w:rsidR="00850996">
      <w:rPr>
        <w:rFonts w:ascii="Verdana" w:hAnsi="Verdana"/>
        <w:sz w:val="16"/>
      </w:rPr>
      <w:instrText xml:space="preserve"> PAGE   \* MERGEFORMAT </w:instrText>
    </w:r>
    <w:r w:rsidR="00850996">
      <w:rPr>
        <w:rFonts w:ascii="Verdana" w:hAnsi="Verdana"/>
        <w:sz w:val="16"/>
      </w:rPr>
      <w:fldChar w:fldCharType="separate"/>
    </w:r>
    <w:r w:rsidR="004C13FF">
      <w:rPr>
        <w:rFonts w:ascii="Verdana" w:hAnsi="Verdana"/>
        <w:noProof/>
        <w:sz w:val="16"/>
      </w:rPr>
      <w:t>1</w:t>
    </w:r>
    <w:r w:rsidR="00850996">
      <w:rPr>
        <w:rFonts w:ascii="Verdana" w:hAnsi="Verdana"/>
        <w:sz w:val="16"/>
      </w:rPr>
      <w:fldChar w:fldCharType="end"/>
    </w:r>
    <w:r w:rsidR="00850996">
      <w:rPr>
        <w:rFonts w:ascii="Verdana" w:hAnsi="Verdana"/>
        <w:sz w:val="16"/>
      </w:rPr>
      <w:t xml:space="preserve"> von </w:t>
    </w:r>
    <w:r w:rsidR="00850996">
      <w:rPr>
        <w:rFonts w:ascii="Verdana" w:hAnsi="Verdana"/>
        <w:sz w:val="16"/>
      </w:rPr>
      <w:fldChar w:fldCharType="begin"/>
    </w:r>
    <w:r w:rsidR="00850996">
      <w:rPr>
        <w:rFonts w:ascii="Verdana" w:hAnsi="Verdana"/>
        <w:sz w:val="16"/>
      </w:rPr>
      <w:instrText xml:space="preserve"> NUMPAGES   \* MERGEFORMAT </w:instrText>
    </w:r>
    <w:r w:rsidR="00850996">
      <w:rPr>
        <w:rFonts w:ascii="Verdana" w:hAnsi="Verdana"/>
        <w:sz w:val="16"/>
      </w:rPr>
      <w:fldChar w:fldCharType="separate"/>
    </w:r>
    <w:r w:rsidR="004C13FF">
      <w:rPr>
        <w:rFonts w:ascii="Verdana" w:hAnsi="Verdana"/>
        <w:noProof/>
        <w:sz w:val="16"/>
      </w:rPr>
      <w:t>2</w:t>
    </w:r>
    <w:r w:rsidR="00850996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B7EC" w14:textId="77777777" w:rsidR="00B40F3D" w:rsidRDefault="00B40F3D">
      <w:r>
        <w:separator/>
      </w:r>
    </w:p>
  </w:footnote>
  <w:footnote w:type="continuationSeparator" w:id="0">
    <w:p w14:paraId="40238F7D" w14:textId="77777777" w:rsidR="00B40F3D" w:rsidRDefault="00B4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1834" w14:textId="77777777" w:rsidR="00782F5F" w:rsidRPr="00221DE6" w:rsidRDefault="00782F5F">
    <w:pPr>
      <w:pStyle w:val="Kopfzeile"/>
      <w:rPr>
        <w:rFonts w:ascii="Verdana" w:hAnsi="Verdana"/>
        <w:bCs/>
        <w:sz w:val="20"/>
        <w:szCs w:val="20"/>
      </w:rPr>
    </w:pPr>
  </w:p>
  <w:p w14:paraId="29757D8D" w14:textId="77777777" w:rsidR="00782F5F" w:rsidRPr="00221DE6" w:rsidRDefault="00782F5F">
    <w:pPr>
      <w:pStyle w:val="Kopfzeile"/>
      <w:rPr>
        <w:rFonts w:ascii="Verdana" w:hAnsi="Verdana"/>
        <w:bCs/>
        <w:sz w:val="20"/>
        <w:szCs w:val="20"/>
      </w:rPr>
    </w:pPr>
  </w:p>
  <w:p w14:paraId="1B5E4B0A" w14:textId="77777777" w:rsidR="00782F5F" w:rsidRPr="00221DE6" w:rsidRDefault="00782F5F">
    <w:pPr>
      <w:pStyle w:val="Kopfzeile"/>
      <w:rPr>
        <w:rFonts w:ascii="Verdana" w:hAnsi="Verdana"/>
        <w:bCs/>
        <w:sz w:val="20"/>
        <w:szCs w:val="20"/>
      </w:rPr>
    </w:pPr>
  </w:p>
  <w:p w14:paraId="0B7176AF" w14:textId="77777777" w:rsidR="00782F5F" w:rsidRPr="00221DE6" w:rsidRDefault="00782F5F">
    <w:pPr>
      <w:pStyle w:val="Kopfzeile"/>
      <w:rPr>
        <w:rFonts w:ascii="Verdana" w:hAnsi="Verdana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F0D11" w14:textId="77777777" w:rsidR="00782F5F" w:rsidRDefault="00782F5F">
    <w:pPr>
      <w:pStyle w:val="Kopfzeile"/>
    </w:pPr>
  </w:p>
  <w:p w14:paraId="30951A38" w14:textId="77777777" w:rsidR="00782F5F" w:rsidRDefault="00782F5F">
    <w:pPr>
      <w:pStyle w:val="Kopfzeile"/>
    </w:pPr>
  </w:p>
  <w:p w14:paraId="631BB666" w14:textId="77777777" w:rsidR="00782F5F" w:rsidRDefault="00782F5F">
    <w:pPr>
      <w:pStyle w:val="Kopfzeile"/>
    </w:pPr>
  </w:p>
  <w:p w14:paraId="39316203" w14:textId="77777777" w:rsidR="00782F5F" w:rsidRDefault="00782F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EE0"/>
    <w:multiLevelType w:val="hybridMultilevel"/>
    <w:tmpl w:val="16446E84"/>
    <w:lvl w:ilvl="0" w:tplc="C3B0E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6667A"/>
    <w:multiLevelType w:val="hybridMultilevel"/>
    <w:tmpl w:val="35F08DCC"/>
    <w:lvl w:ilvl="0" w:tplc="0807000F">
      <w:start w:val="1"/>
      <w:numFmt w:val="decimal"/>
      <w:lvlText w:val="%1.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E757A"/>
    <w:multiLevelType w:val="hybridMultilevel"/>
    <w:tmpl w:val="3CDAFA52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5442"/>
    <w:multiLevelType w:val="hybridMultilevel"/>
    <w:tmpl w:val="B812040E"/>
    <w:lvl w:ilvl="0" w:tplc="2286C17E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0940"/>
    <w:multiLevelType w:val="hybridMultilevel"/>
    <w:tmpl w:val="65804C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4F99"/>
    <w:multiLevelType w:val="hybridMultilevel"/>
    <w:tmpl w:val="F11A16D0"/>
    <w:lvl w:ilvl="0" w:tplc="C3B0E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A194D"/>
    <w:multiLevelType w:val="hybridMultilevel"/>
    <w:tmpl w:val="CA9EA2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0643"/>
    <w:multiLevelType w:val="hybridMultilevel"/>
    <w:tmpl w:val="DFAC4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7565"/>
    <w:multiLevelType w:val="hybridMultilevel"/>
    <w:tmpl w:val="D6D2D9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57"/>
    <w:rsid w:val="00013A17"/>
    <w:rsid w:val="00032704"/>
    <w:rsid w:val="00035A24"/>
    <w:rsid w:val="00035FF8"/>
    <w:rsid w:val="000369DB"/>
    <w:rsid w:val="00037094"/>
    <w:rsid w:val="00046B19"/>
    <w:rsid w:val="0005166B"/>
    <w:rsid w:val="00072CBA"/>
    <w:rsid w:val="0008438E"/>
    <w:rsid w:val="00085F72"/>
    <w:rsid w:val="00090377"/>
    <w:rsid w:val="000A125C"/>
    <w:rsid w:val="000A2408"/>
    <w:rsid w:val="000B185E"/>
    <w:rsid w:val="000B52C9"/>
    <w:rsid w:val="000E34CF"/>
    <w:rsid w:val="000F7B13"/>
    <w:rsid w:val="001047B8"/>
    <w:rsid w:val="00113FCB"/>
    <w:rsid w:val="001158D9"/>
    <w:rsid w:val="00117575"/>
    <w:rsid w:val="001410DB"/>
    <w:rsid w:val="001538FE"/>
    <w:rsid w:val="00154E6D"/>
    <w:rsid w:val="00154F92"/>
    <w:rsid w:val="00163575"/>
    <w:rsid w:val="00172003"/>
    <w:rsid w:val="001848C7"/>
    <w:rsid w:val="00191248"/>
    <w:rsid w:val="00194D68"/>
    <w:rsid w:val="001960D8"/>
    <w:rsid w:val="001B04F5"/>
    <w:rsid w:val="001C2FDF"/>
    <w:rsid w:val="001C7843"/>
    <w:rsid w:val="001D3DEB"/>
    <w:rsid w:val="001D49AF"/>
    <w:rsid w:val="001F44FC"/>
    <w:rsid w:val="001F59D5"/>
    <w:rsid w:val="001F684C"/>
    <w:rsid w:val="00206BC7"/>
    <w:rsid w:val="00210104"/>
    <w:rsid w:val="00221DE6"/>
    <w:rsid w:val="0022359B"/>
    <w:rsid w:val="00231575"/>
    <w:rsid w:val="0023312E"/>
    <w:rsid w:val="00234048"/>
    <w:rsid w:val="00253F55"/>
    <w:rsid w:val="002607CF"/>
    <w:rsid w:val="00261943"/>
    <w:rsid w:val="00261F2A"/>
    <w:rsid w:val="00266DCF"/>
    <w:rsid w:val="00273AF0"/>
    <w:rsid w:val="002840E4"/>
    <w:rsid w:val="002851A1"/>
    <w:rsid w:val="002865C2"/>
    <w:rsid w:val="00292256"/>
    <w:rsid w:val="002D0A33"/>
    <w:rsid w:val="002D74F1"/>
    <w:rsid w:val="002F010D"/>
    <w:rsid w:val="002F1231"/>
    <w:rsid w:val="002F4807"/>
    <w:rsid w:val="00306E6D"/>
    <w:rsid w:val="00310757"/>
    <w:rsid w:val="00311485"/>
    <w:rsid w:val="003122A8"/>
    <w:rsid w:val="00316A99"/>
    <w:rsid w:val="00317B01"/>
    <w:rsid w:val="0034443A"/>
    <w:rsid w:val="00344D57"/>
    <w:rsid w:val="00347A05"/>
    <w:rsid w:val="00352A31"/>
    <w:rsid w:val="00356C33"/>
    <w:rsid w:val="00363C53"/>
    <w:rsid w:val="00373318"/>
    <w:rsid w:val="003832E1"/>
    <w:rsid w:val="003843B5"/>
    <w:rsid w:val="00385949"/>
    <w:rsid w:val="0039335A"/>
    <w:rsid w:val="003B0331"/>
    <w:rsid w:val="003B5725"/>
    <w:rsid w:val="003C1D6A"/>
    <w:rsid w:val="003C6974"/>
    <w:rsid w:val="003E5E45"/>
    <w:rsid w:val="003E724E"/>
    <w:rsid w:val="003F6098"/>
    <w:rsid w:val="00402F85"/>
    <w:rsid w:val="004048AC"/>
    <w:rsid w:val="00413C6F"/>
    <w:rsid w:val="00413D67"/>
    <w:rsid w:val="00414ED1"/>
    <w:rsid w:val="00435A14"/>
    <w:rsid w:val="004371D3"/>
    <w:rsid w:val="00440E10"/>
    <w:rsid w:val="004474C8"/>
    <w:rsid w:val="004608DF"/>
    <w:rsid w:val="004664D0"/>
    <w:rsid w:val="00472C5A"/>
    <w:rsid w:val="00474BB2"/>
    <w:rsid w:val="00481528"/>
    <w:rsid w:val="00481E45"/>
    <w:rsid w:val="00484BE5"/>
    <w:rsid w:val="004A2596"/>
    <w:rsid w:val="004A40BD"/>
    <w:rsid w:val="004A486C"/>
    <w:rsid w:val="004A5431"/>
    <w:rsid w:val="004C0067"/>
    <w:rsid w:val="004C13FF"/>
    <w:rsid w:val="004C1C84"/>
    <w:rsid w:val="004D0326"/>
    <w:rsid w:val="004D1B37"/>
    <w:rsid w:val="004D475A"/>
    <w:rsid w:val="004D4D9D"/>
    <w:rsid w:val="004D5043"/>
    <w:rsid w:val="004E350E"/>
    <w:rsid w:val="004E3F2A"/>
    <w:rsid w:val="004F36B3"/>
    <w:rsid w:val="00503515"/>
    <w:rsid w:val="00522945"/>
    <w:rsid w:val="00537065"/>
    <w:rsid w:val="00542CED"/>
    <w:rsid w:val="00544826"/>
    <w:rsid w:val="00546826"/>
    <w:rsid w:val="00561FE5"/>
    <w:rsid w:val="00574334"/>
    <w:rsid w:val="00582529"/>
    <w:rsid w:val="005868B6"/>
    <w:rsid w:val="005920EA"/>
    <w:rsid w:val="00593DEC"/>
    <w:rsid w:val="005967B6"/>
    <w:rsid w:val="005A586E"/>
    <w:rsid w:val="005A5CC8"/>
    <w:rsid w:val="005C20C4"/>
    <w:rsid w:val="005C4F04"/>
    <w:rsid w:val="005C5B12"/>
    <w:rsid w:val="005D5B86"/>
    <w:rsid w:val="005E28C7"/>
    <w:rsid w:val="005E5E2B"/>
    <w:rsid w:val="006150C3"/>
    <w:rsid w:val="00620E22"/>
    <w:rsid w:val="006241F8"/>
    <w:rsid w:val="00633CDA"/>
    <w:rsid w:val="0064795A"/>
    <w:rsid w:val="00654178"/>
    <w:rsid w:val="0066707F"/>
    <w:rsid w:val="0067011C"/>
    <w:rsid w:val="00670DA9"/>
    <w:rsid w:val="00685A14"/>
    <w:rsid w:val="006939BE"/>
    <w:rsid w:val="006941EC"/>
    <w:rsid w:val="00697E7C"/>
    <w:rsid w:val="006A4DE8"/>
    <w:rsid w:val="006B36ED"/>
    <w:rsid w:val="006B58DA"/>
    <w:rsid w:val="006C52B9"/>
    <w:rsid w:val="007073FA"/>
    <w:rsid w:val="00715AA2"/>
    <w:rsid w:val="007170B6"/>
    <w:rsid w:val="00717C02"/>
    <w:rsid w:val="007364B1"/>
    <w:rsid w:val="0075761C"/>
    <w:rsid w:val="007579DC"/>
    <w:rsid w:val="00761B59"/>
    <w:rsid w:val="0076635D"/>
    <w:rsid w:val="00767231"/>
    <w:rsid w:val="0076758E"/>
    <w:rsid w:val="007768AB"/>
    <w:rsid w:val="00782F5F"/>
    <w:rsid w:val="00783767"/>
    <w:rsid w:val="007A70D9"/>
    <w:rsid w:val="007A7FB2"/>
    <w:rsid w:val="007C0A9E"/>
    <w:rsid w:val="007C607C"/>
    <w:rsid w:val="007F066D"/>
    <w:rsid w:val="007F3CD0"/>
    <w:rsid w:val="00801C13"/>
    <w:rsid w:val="00802890"/>
    <w:rsid w:val="00806213"/>
    <w:rsid w:val="0082150B"/>
    <w:rsid w:val="00825919"/>
    <w:rsid w:val="00830797"/>
    <w:rsid w:val="00836DC8"/>
    <w:rsid w:val="00845DEA"/>
    <w:rsid w:val="00850996"/>
    <w:rsid w:val="00862636"/>
    <w:rsid w:val="00867BB9"/>
    <w:rsid w:val="0088713B"/>
    <w:rsid w:val="0088717C"/>
    <w:rsid w:val="00891B66"/>
    <w:rsid w:val="008A3F43"/>
    <w:rsid w:val="008D28BE"/>
    <w:rsid w:val="008E0300"/>
    <w:rsid w:val="008F4D6E"/>
    <w:rsid w:val="008F6427"/>
    <w:rsid w:val="009059DB"/>
    <w:rsid w:val="00906666"/>
    <w:rsid w:val="00913DF0"/>
    <w:rsid w:val="00923D5F"/>
    <w:rsid w:val="00924817"/>
    <w:rsid w:val="0094631C"/>
    <w:rsid w:val="00967A63"/>
    <w:rsid w:val="00981F27"/>
    <w:rsid w:val="009B1FCF"/>
    <w:rsid w:val="009C5E77"/>
    <w:rsid w:val="009D4627"/>
    <w:rsid w:val="009D5190"/>
    <w:rsid w:val="009E1867"/>
    <w:rsid w:val="009E51F4"/>
    <w:rsid w:val="009E5485"/>
    <w:rsid w:val="009E5D53"/>
    <w:rsid w:val="009F54FD"/>
    <w:rsid w:val="00A11ED8"/>
    <w:rsid w:val="00A159C0"/>
    <w:rsid w:val="00A36CE2"/>
    <w:rsid w:val="00A40DAB"/>
    <w:rsid w:val="00A57B1C"/>
    <w:rsid w:val="00A64F48"/>
    <w:rsid w:val="00A814B0"/>
    <w:rsid w:val="00A81FCC"/>
    <w:rsid w:val="00A94A64"/>
    <w:rsid w:val="00A97BDA"/>
    <w:rsid w:val="00AA07B3"/>
    <w:rsid w:val="00AA0D48"/>
    <w:rsid w:val="00AA0D94"/>
    <w:rsid w:val="00AA1243"/>
    <w:rsid w:val="00AB1153"/>
    <w:rsid w:val="00AC036D"/>
    <w:rsid w:val="00AD4A3E"/>
    <w:rsid w:val="00AF0428"/>
    <w:rsid w:val="00AF625B"/>
    <w:rsid w:val="00B12B0A"/>
    <w:rsid w:val="00B25241"/>
    <w:rsid w:val="00B256CF"/>
    <w:rsid w:val="00B2743E"/>
    <w:rsid w:val="00B275FD"/>
    <w:rsid w:val="00B3034F"/>
    <w:rsid w:val="00B30E7B"/>
    <w:rsid w:val="00B323D2"/>
    <w:rsid w:val="00B33594"/>
    <w:rsid w:val="00B40F3D"/>
    <w:rsid w:val="00B425CC"/>
    <w:rsid w:val="00B44C81"/>
    <w:rsid w:val="00B4658C"/>
    <w:rsid w:val="00B501A5"/>
    <w:rsid w:val="00B52DA0"/>
    <w:rsid w:val="00B77B09"/>
    <w:rsid w:val="00B81480"/>
    <w:rsid w:val="00B82ECC"/>
    <w:rsid w:val="00B85C0D"/>
    <w:rsid w:val="00B917B1"/>
    <w:rsid w:val="00BD65F7"/>
    <w:rsid w:val="00BE27E2"/>
    <w:rsid w:val="00BF1A13"/>
    <w:rsid w:val="00C0161A"/>
    <w:rsid w:val="00C03E04"/>
    <w:rsid w:val="00C13B98"/>
    <w:rsid w:val="00C14A40"/>
    <w:rsid w:val="00C1597C"/>
    <w:rsid w:val="00C44744"/>
    <w:rsid w:val="00C51239"/>
    <w:rsid w:val="00C54E57"/>
    <w:rsid w:val="00C64BE8"/>
    <w:rsid w:val="00C71573"/>
    <w:rsid w:val="00C716BB"/>
    <w:rsid w:val="00C95CDB"/>
    <w:rsid w:val="00CA1DE6"/>
    <w:rsid w:val="00CB1826"/>
    <w:rsid w:val="00CC27D1"/>
    <w:rsid w:val="00CC2F84"/>
    <w:rsid w:val="00CC531C"/>
    <w:rsid w:val="00CC65E1"/>
    <w:rsid w:val="00CE0A1F"/>
    <w:rsid w:val="00CF4099"/>
    <w:rsid w:val="00D12B2D"/>
    <w:rsid w:val="00D23205"/>
    <w:rsid w:val="00D23B40"/>
    <w:rsid w:val="00D32BBE"/>
    <w:rsid w:val="00D43F7E"/>
    <w:rsid w:val="00D473DE"/>
    <w:rsid w:val="00D47667"/>
    <w:rsid w:val="00D66957"/>
    <w:rsid w:val="00D81498"/>
    <w:rsid w:val="00D9302B"/>
    <w:rsid w:val="00D95661"/>
    <w:rsid w:val="00DB51C9"/>
    <w:rsid w:val="00DD200E"/>
    <w:rsid w:val="00DD7998"/>
    <w:rsid w:val="00DE047B"/>
    <w:rsid w:val="00DE1D11"/>
    <w:rsid w:val="00DF14AE"/>
    <w:rsid w:val="00E06BA0"/>
    <w:rsid w:val="00E13D90"/>
    <w:rsid w:val="00E13FE2"/>
    <w:rsid w:val="00E15F01"/>
    <w:rsid w:val="00E212EC"/>
    <w:rsid w:val="00E31B3B"/>
    <w:rsid w:val="00E3730A"/>
    <w:rsid w:val="00E40592"/>
    <w:rsid w:val="00E53C19"/>
    <w:rsid w:val="00E603AC"/>
    <w:rsid w:val="00E7245B"/>
    <w:rsid w:val="00E807C4"/>
    <w:rsid w:val="00E92FC8"/>
    <w:rsid w:val="00EB2ED3"/>
    <w:rsid w:val="00EB41E3"/>
    <w:rsid w:val="00EB5D6F"/>
    <w:rsid w:val="00ED3708"/>
    <w:rsid w:val="00EE179B"/>
    <w:rsid w:val="00EE5788"/>
    <w:rsid w:val="00F02851"/>
    <w:rsid w:val="00F0368F"/>
    <w:rsid w:val="00F15A6B"/>
    <w:rsid w:val="00F17F90"/>
    <w:rsid w:val="00F26D1F"/>
    <w:rsid w:val="00F27E45"/>
    <w:rsid w:val="00F46878"/>
    <w:rsid w:val="00F47C0C"/>
    <w:rsid w:val="00F47DD7"/>
    <w:rsid w:val="00F513DF"/>
    <w:rsid w:val="00F5147A"/>
    <w:rsid w:val="00F5157F"/>
    <w:rsid w:val="00F642F0"/>
    <w:rsid w:val="00F832B7"/>
    <w:rsid w:val="00F91EBA"/>
    <w:rsid w:val="00F97896"/>
    <w:rsid w:val="00FA2820"/>
    <w:rsid w:val="00FB27B9"/>
    <w:rsid w:val="00FB60B2"/>
    <w:rsid w:val="00FC27E8"/>
    <w:rsid w:val="00FD7B8E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B2932E0"/>
  <w15:docId w15:val="{89BA5F28-EBAF-4314-860E-2CF4EA5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3D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D473DE"/>
    <w:pPr>
      <w:keepNext/>
      <w:outlineLvl w:val="0"/>
    </w:pPr>
    <w:rPr>
      <w:rFonts w:ascii="Trebuchet MS" w:hAnsi="Trebuchet MS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8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D473DE"/>
    <w:rPr>
      <w:rFonts w:ascii="Arial" w:hAnsi="Arial" w:cs="Arial"/>
      <w:sz w:val="20"/>
      <w:lang w:val="en-GB"/>
    </w:rPr>
  </w:style>
  <w:style w:type="character" w:styleId="Hyperlink">
    <w:name w:val="Hyperlink"/>
    <w:basedOn w:val="Absatz-Standardschriftart"/>
    <w:semiHidden/>
    <w:rsid w:val="00D473DE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D473DE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qFormat/>
    <w:rsid w:val="00D473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473D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D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DEA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10104"/>
    <w:pPr>
      <w:ind w:left="720"/>
      <w:contextualSpacing/>
    </w:pPr>
  </w:style>
  <w:style w:type="character" w:customStyle="1" w:styleId="adrgroup2">
    <w:name w:val="adrgroup2"/>
    <w:basedOn w:val="Absatz-Standardschriftart"/>
    <w:rsid w:val="00806213"/>
  </w:style>
  <w:style w:type="character" w:customStyle="1" w:styleId="postal-code">
    <w:name w:val="postal-code"/>
    <w:basedOn w:val="Absatz-Standardschriftart"/>
    <w:rsid w:val="00806213"/>
  </w:style>
  <w:style w:type="character" w:customStyle="1" w:styleId="locality">
    <w:name w:val="locality"/>
    <w:basedOn w:val="Absatz-Standardschriftart"/>
    <w:rsid w:val="00806213"/>
  </w:style>
  <w:style w:type="character" w:customStyle="1" w:styleId="slkeyword1">
    <w:name w:val="sl_keyword1"/>
    <w:basedOn w:val="Absatz-Standardschriftart"/>
    <w:rsid w:val="00806213"/>
    <w:rPr>
      <w:shd w:val="clear" w:color="auto" w:fill="DDF3DA"/>
    </w:rPr>
  </w:style>
  <w:style w:type="character" w:customStyle="1" w:styleId="TextkrperZchn">
    <w:name w:val="Textkörper Zchn"/>
    <w:basedOn w:val="Absatz-Standardschriftart"/>
    <w:link w:val="Textkrper"/>
    <w:semiHidden/>
    <w:rsid w:val="00F46878"/>
    <w:rPr>
      <w:rFonts w:ascii="Arial" w:hAnsi="Arial" w:cs="Arial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berarbeitung">
    <w:name w:val="Revision"/>
    <w:hidden/>
    <w:uiPriority w:val="99"/>
    <w:semiHidden/>
    <w:rsid w:val="000E34CF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A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33CDA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013A17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14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14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14B0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14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14B0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0BEF-FE81-44CA-AE65-7FD3DE11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3913</Characters>
  <Application>Microsoft Office Word</Application>
  <DocSecurity>4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Hayoz Philippe (HYO)</dc:creator>
  <cp:lastModifiedBy>Odermatt-Ettlin Rita (ORI)</cp:lastModifiedBy>
  <cp:revision>2</cp:revision>
  <cp:lastPrinted>2020-11-17T10:52:00Z</cp:lastPrinted>
  <dcterms:created xsi:type="dcterms:W3CDTF">2021-06-17T06:32:00Z</dcterms:created>
  <dcterms:modified xsi:type="dcterms:W3CDTF">2021-06-17T06:32:00Z</dcterms:modified>
</cp:coreProperties>
</file>