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1416"/>
        <w:tblW w:w="44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5"/>
        <w:gridCol w:w="2428"/>
      </w:tblGrid>
      <w:tr w:rsidR="00521208" w:rsidRPr="00096C88" w:rsidTr="00521208">
        <w:trPr>
          <w:trHeight w:val="290"/>
        </w:trPr>
        <w:tc>
          <w:tcPr>
            <w:tcW w:w="1985" w:type="dxa"/>
            <w:shd w:val="clear" w:color="auto" w:fill="auto"/>
          </w:tcPr>
          <w:p w:rsidR="00521208" w:rsidRPr="00096C88" w:rsidRDefault="00521208" w:rsidP="00521208">
            <w:pPr>
              <w:pStyle w:val="Kopfzeile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  <w:szCs w:val="18"/>
              </w:rPr>
              <w:t>Faktenblatt</w:t>
            </w:r>
            <w:r w:rsidRPr="00096C88">
              <w:rPr>
                <w:rFonts w:ascii="Verdana" w:eastAsia="Calibri" w:hAnsi="Verdana"/>
                <w:b/>
                <w:sz w:val="20"/>
                <w:szCs w:val="18"/>
              </w:rPr>
              <w:t xml:space="preserve"> Nr.</w:t>
            </w:r>
          </w:p>
        </w:tc>
        <w:tc>
          <w:tcPr>
            <w:tcW w:w="2428" w:type="dxa"/>
            <w:shd w:val="clear" w:color="auto" w:fill="auto"/>
          </w:tcPr>
          <w:p w:rsidR="00521208" w:rsidRPr="00096C88" w:rsidRDefault="00521208" w:rsidP="00521208">
            <w:pPr>
              <w:pStyle w:val="Kopfzeile"/>
              <w:jc w:val="right"/>
              <w:rPr>
                <w:rFonts w:ascii="Verdana" w:eastAsia="Calibri" w:hAnsi="Verdana"/>
                <w:b/>
                <w:sz w:val="20"/>
                <w:szCs w:val="18"/>
              </w:rPr>
            </w:pPr>
            <w:r>
              <w:rPr>
                <w:rFonts w:ascii="Verdana" w:eastAsia="Calibri" w:hAnsi="Verdana"/>
                <w:b/>
                <w:sz w:val="20"/>
                <w:szCs w:val="18"/>
              </w:rPr>
              <w:t>2018.142.791.0</w:t>
            </w:r>
            <w:r w:rsidR="00B12493">
              <w:rPr>
                <w:rFonts w:ascii="Verdana" w:eastAsia="Calibri" w:hAnsi="Verdana"/>
                <w:b/>
                <w:sz w:val="20"/>
                <w:szCs w:val="18"/>
              </w:rPr>
              <w:t>1</w:t>
            </w:r>
          </w:p>
        </w:tc>
      </w:tr>
      <w:tr w:rsidR="00521208" w:rsidTr="00521208">
        <w:trPr>
          <w:trHeight w:val="243"/>
        </w:trPr>
        <w:tc>
          <w:tcPr>
            <w:tcW w:w="1985" w:type="dxa"/>
            <w:shd w:val="clear" w:color="auto" w:fill="auto"/>
          </w:tcPr>
          <w:p w:rsidR="00521208" w:rsidRPr="00096C88" w:rsidRDefault="00521208" w:rsidP="00521208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Anhang Nr.</w:t>
            </w:r>
          </w:p>
        </w:tc>
        <w:tc>
          <w:tcPr>
            <w:tcW w:w="2428" w:type="dxa"/>
            <w:shd w:val="clear" w:color="auto" w:fill="auto"/>
          </w:tcPr>
          <w:p w:rsidR="00521208" w:rsidRDefault="00B12493" w:rsidP="00521208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2</w:t>
            </w:r>
          </w:p>
        </w:tc>
      </w:tr>
      <w:tr w:rsidR="00521208" w:rsidRPr="00096C88" w:rsidTr="00521208">
        <w:trPr>
          <w:trHeight w:val="243"/>
        </w:trPr>
        <w:tc>
          <w:tcPr>
            <w:tcW w:w="1985" w:type="dxa"/>
            <w:shd w:val="clear" w:color="auto" w:fill="auto"/>
          </w:tcPr>
          <w:p w:rsidR="00521208" w:rsidRPr="00096C88" w:rsidRDefault="00521208" w:rsidP="00521208">
            <w:pPr>
              <w:pStyle w:val="Kopfzeile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 xml:space="preserve">Version vom </w:t>
            </w:r>
          </w:p>
        </w:tc>
        <w:tc>
          <w:tcPr>
            <w:tcW w:w="2428" w:type="dxa"/>
            <w:shd w:val="clear" w:color="auto" w:fill="auto"/>
          </w:tcPr>
          <w:p w:rsidR="00521208" w:rsidRPr="00096C88" w:rsidRDefault="00521208" w:rsidP="00521208">
            <w:pPr>
              <w:pStyle w:val="Kopfzeile"/>
              <w:jc w:val="right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01.07.2018</w:t>
            </w:r>
          </w:p>
        </w:tc>
      </w:tr>
    </w:tbl>
    <w:p w:rsidR="00521208" w:rsidRPr="00E67CC1" w:rsidRDefault="00521208" w:rsidP="00E67CC1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Checkliste</w:t>
      </w:r>
    </w:p>
    <w:p w:rsidR="00AE3A82" w:rsidRDefault="00B10992" w:rsidP="00AE3A8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für</w:t>
      </w:r>
      <w:r w:rsidR="00AE3A82">
        <w:rPr>
          <w:b/>
          <w:sz w:val="24"/>
          <w:szCs w:val="24"/>
        </w:rPr>
        <w:t xml:space="preserve"> operative Eingriffe zur Rekonstruktion der Arm- und Handfunktion bei Patienten mit Tetraplegie (Tetrahandchirurgie)</w:t>
      </w:r>
    </w:p>
    <w:p w:rsidR="00AE3A82" w:rsidRDefault="00AE3A82" w:rsidP="00AE3A82">
      <w:pPr>
        <w:spacing w:after="120"/>
        <w:rPr>
          <w:b/>
        </w:rPr>
      </w:pPr>
    </w:p>
    <w:p w:rsidR="00AE3A82" w:rsidRPr="00AE3A82" w:rsidRDefault="00AE3A82" w:rsidP="00AE3A82">
      <w:pPr>
        <w:spacing w:after="120"/>
        <w:rPr>
          <w:b/>
          <w:sz w:val="24"/>
        </w:rPr>
      </w:pPr>
      <w:r w:rsidRPr="00AE3A82">
        <w:rPr>
          <w:b/>
          <w:sz w:val="24"/>
        </w:rPr>
        <w:t>Checkliste zur Beurteilung der Kostengutsprache</w:t>
      </w:r>
    </w:p>
    <w:p w:rsidR="00FD6463" w:rsidRDefault="00FD6463" w:rsidP="00AE3A82">
      <w:pPr>
        <w:spacing w:after="120"/>
        <w:rPr>
          <w:b/>
        </w:rPr>
      </w:pPr>
    </w:p>
    <w:p w:rsidR="00AE3A82" w:rsidRDefault="00AE3A82" w:rsidP="00AE3A82">
      <w:pPr>
        <w:spacing w:after="120"/>
        <w:rPr>
          <w:b/>
        </w:rPr>
      </w:pPr>
      <w:r>
        <w:rPr>
          <w:b/>
        </w:rPr>
        <w:t>Erster Schritt: Präoperative Diagnostik zur Indikationsstellung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851"/>
        <w:gridCol w:w="850"/>
        <w:gridCol w:w="851"/>
        <w:gridCol w:w="985"/>
      </w:tblGrid>
      <w:tr w:rsidR="00AE3A82" w:rsidTr="00FD6463">
        <w:tc>
          <w:tcPr>
            <w:tcW w:w="5807" w:type="dxa"/>
          </w:tcPr>
          <w:p w:rsidR="00AE3A82" w:rsidRDefault="00AE3A82" w:rsidP="00AE3A82">
            <w:pPr>
              <w:spacing w:before="40" w:after="40"/>
              <w:rPr>
                <w:b/>
              </w:rPr>
            </w:pPr>
            <w:r w:rsidRPr="00AE3A82">
              <w:t>ASIA-Klassifikation</w:t>
            </w:r>
          </w:p>
        </w:tc>
        <w:tc>
          <w:tcPr>
            <w:tcW w:w="851" w:type="dxa"/>
            <w:vAlign w:val="center"/>
          </w:tcPr>
          <w:p w:rsidR="00AE3A82" w:rsidRDefault="00AE3A82" w:rsidP="009C1D10">
            <w:pPr>
              <w:spacing w:before="40" w:after="40"/>
              <w:jc w:val="right"/>
              <w:rPr>
                <w:b/>
              </w:rPr>
            </w:pPr>
            <w:r>
              <w:rPr>
                <w:lang w:val="en-US"/>
              </w:rPr>
              <w:t xml:space="preserve">A </w:t>
            </w:r>
            <w:r w:rsidRPr="00AE3A82">
              <w:t xml:space="preserve"> </w:t>
            </w:r>
            <w:bookmarkStart w:id="0" w:name="_GoBack"/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A82"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  <w:bookmarkEnd w:id="0"/>
            <w:r w:rsidRPr="00AE3A82">
              <w:t xml:space="preserve">   </w:t>
            </w:r>
          </w:p>
        </w:tc>
        <w:tc>
          <w:tcPr>
            <w:tcW w:w="850" w:type="dxa"/>
            <w:vAlign w:val="center"/>
          </w:tcPr>
          <w:p w:rsidR="00AE3A82" w:rsidRDefault="00AE3A82" w:rsidP="009C1D10">
            <w:pPr>
              <w:spacing w:before="40" w:after="40"/>
              <w:jc w:val="right"/>
              <w:rPr>
                <w:b/>
              </w:rPr>
            </w:pPr>
            <w:r w:rsidRPr="00AE3A82">
              <w:t xml:space="preserve">B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A82"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E3A82" w:rsidRDefault="00AE3A82" w:rsidP="009C1D10">
            <w:pPr>
              <w:spacing w:before="40" w:after="40"/>
              <w:jc w:val="right"/>
              <w:rPr>
                <w:b/>
              </w:rPr>
            </w:pPr>
            <w:r w:rsidRPr="00AE3A82">
              <w:t xml:space="preserve">C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A82"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  <w:tc>
          <w:tcPr>
            <w:tcW w:w="985" w:type="dxa"/>
            <w:vAlign w:val="center"/>
          </w:tcPr>
          <w:p w:rsidR="00AE3A82" w:rsidRDefault="00AE3A82" w:rsidP="009C1D10">
            <w:pPr>
              <w:spacing w:before="40" w:after="40"/>
              <w:jc w:val="right"/>
              <w:rPr>
                <w:b/>
              </w:rPr>
            </w:pPr>
            <w:r w:rsidRPr="00AE3A82">
              <w:t xml:space="preserve">D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A82"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</w:tr>
      <w:tr w:rsidR="00AE3A82" w:rsidTr="00FD6463">
        <w:tc>
          <w:tcPr>
            <w:tcW w:w="5807" w:type="dxa"/>
          </w:tcPr>
          <w:p w:rsidR="00AE3A82" w:rsidRDefault="00AE3A82" w:rsidP="00AE3A82">
            <w:pPr>
              <w:spacing w:before="40" w:after="40"/>
              <w:rPr>
                <w:b/>
              </w:rPr>
            </w:pPr>
            <w:r>
              <w:t>Schädigungshöhe</w:t>
            </w:r>
          </w:p>
        </w:tc>
        <w:tc>
          <w:tcPr>
            <w:tcW w:w="851" w:type="dxa"/>
            <w:vAlign w:val="center"/>
          </w:tcPr>
          <w:p w:rsidR="00AE3A82" w:rsidRDefault="00AE3A82" w:rsidP="009C1D10">
            <w:pPr>
              <w:spacing w:before="40" w:after="40"/>
              <w:jc w:val="right"/>
              <w:rPr>
                <w:b/>
              </w:rPr>
            </w:pPr>
            <w:r w:rsidRPr="00AE3A82">
              <w:rPr>
                <w:lang w:val="en-US"/>
              </w:rPr>
              <w:t xml:space="preserve">C5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A82">
              <w:rPr>
                <w:lang w:val="en-US"/>
              </w:rP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  <w:tc>
          <w:tcPr>
            <w:tcW w:w="850" w:type="dxa"/>
            <w:vAlign w:val="center"/>
          </w:tcPr>
          <w:p w:rsidR="00AE3A82" w:rsidRDefault="00AE3A82" w:rsidP="009C1D10">
            <w:pPr>
              <w:spacing w:before="40" w:after="40"/>
              <w:jc w:val="right"/>
              <w:rPr>
                <w:b/>
              </w:rPr>
            </w:pPr>
            <w:r w:rsidRPr="00AE3A82">
              <w:rPr>
                <w:lang w:val="en-US"/>
              </w:rPr>
              <w:t xml:space="preserve">C6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A82">
              <w:rPr>
                <w:lang w:val="en-US"/>
              </w:rP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  <w:tc>
          <w:tcPr>
            <w:tcW w:w="851" w:type="dxa"/>
            <w:vAlign w:val="center"/>
          </w:tcPr>
          <w:p w:rsidR="00AE3A82" w:rsidRDefault="00AE3A82" w:rsidP="009C1D10">
            <w:pPr>
              <w:spacing w:before="40" w:after="40"/>
              <w:jc w:val="right"/>
              <w:rPr>
                <w:b/>
              </w:rPr>
            </w:pPr>
            <w:r w:rsidRPr="00AE3A82">
              <w:rPr>
                <w:lang w:val="en-US"/>
              </w:rPr>
              <w:t xml:space="preserve">C7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  <w:tc>
          <w:tcPr>
            <w:tcW w:w="985" w:type="dxa"/>
            <w:vAlign w:val="center"/>
          </w:tcPr>
          <w:p w:rsidR="00AE3A82" w:rsidRDefault="00AE3A82" w:rsidP="009C1D10">
            <w:pPr>
              <w:spacing w:before="40" w:after="40"/>
              <w:jc w:val="right"/>
              <w:rPr>
                <w:b/>
              </w:rPr>
            </w:pPr>
            <w:r>
              <w:t xml:space="preserve">C8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</w:tr>
      <w:tr w:rsidR="00535E52" w:rsidRPr="00AE3A82" w:rsidTr="00535E52">
        <w:tc>
          <w:tcPr>
            <w:tcW w:w="5807" w:type="dxa"/>
          </w:tcPr>
          <w:p w:rsidR="00535E52" w:rsidRPr="00AE3A82" w:rsidRDefault="00535E52" w:rsidP="00535E52">
            <w:pPr>
              <w:spacing w:before="40" w:after="40"/>
              <w:rPr>
                <w:b/>
                <w:lang w:val="en-US"/>
              </w:rPr>
            </w:pPr>
            <w:r>
              <w:rPr>
                <w:lang w:val="en-US"/>
              </w:rPr>
              <w:t>International Classification for Surgery of the Hand in</w:t>
            </w:r>
            <w:r>
              <w:rPr>
                <w:lang w:val="en-US"/>
              </w:rPr>
              <w:br/>
              <w:t>Tetraplegia (ICSHT)</w:t>
            </w:r>
          </w:p>
        </w:tc>
        <w:tc>
          <w:tcPr>
            <w:tcW w:w="851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  <w:r>
              <w:rPr>
                <w:lang w:val="en-US"/>
              </w:rPr>
              <w:t>Nr.</w:t>
            </w:r>
          </w:p>
        </w:tc>
        <w:tc>
          <w:tcPr>
            <w:tcW w:w="985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35E52" w:rsidRPr="00AE3A82" w:rsidTr="00FD6463">
        <w:tc>
          <w:tcPr>
            <w:tcW w:w="5807" w:type="dxa"/>
          </w:tcPr>
          <w:p w:rsidR="00535E52" w:rsidRPr="00AE3A82" w:rsidRDefault="00535E52" w:rsidP="00535E52">
            <w:pPr>
              <w:spacing w:before="40" w:after="40"/>
              <w:rPr>
                <w:b/>
                <w:lang w:val="en-US"/>
              </w:rPr>
            </w:pPr>
            <w:r>
              <w:t>klinische Untersuchung</w:t>
            </w:r>
          </w:p>
        </w:tc>
        <w:tc>
          <w:tcPr>
            <w:tcW w:w="851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  <w:r>
              <w:rPr>
                <w:rFonts w:eastAsia="MyriadPro-Regular" w:cs="MyriadPro-Regular"/>
                <w:color w:val="000000" w:themeColor="text1"/>
              </w:rP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  <w:tc>
          <w:tcPr>
            <w:tcW w:w="985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  <w:r>
              <w:t xml:space="preserve">nein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</w:tr>
      <w:tr w:rsidR="00535E52" w:rsidRPr="00AE3A82" w:rsidTr="00FD6463">
        <w:tc>
          <w:tcPr>
            <w:tcW w:w="5807" w:type="dxa"/>
          </w:tcPr>
          <w:p w:rsidR="00535E52" w:rsidRPr="00FD6463" w:rsidRDefault="00535E52" w:rsidP="00535E52">
            <w:pPr>
              <w:spacing w:before="40" w:after="40"/>
              <w:rPr>
                <w:b/>
              </w:rPr>
            </w:pPr>
            <w:r>
              <w:t>Muskelstatus oberer Extremität (siehe Anhang)</w:t>
            </w:r>
          </w:p>
        </w:tc>
        <w:tc>
          <w:tcPr>
            <w:tcW w:w="851" w:type="dxa"/>
            <w:vAlign w:val="center"/>
          </w:tcPr>
          <w:p w:rsidR="00535E52" w:rsidRPr="00FD6463" w:rsidRDefault="00535E52" w:rsidP="00535E52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35E52" w:rsidRPr="00FD6463" w:rsidRDefault="00535E52" w:rsidP="00535E52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535E52" w:rsidRPr="00644AF7" w:rsidRDefault="00535E52" w:rsidP="00535E52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985" w:type="dxa"/>
            <w:vAlign w:val="center"/>
          </w:tcPr>
          <w:p w:rsidR="00535E52" w:rsidRPr="00644AF7" w:rsidRDefault="00535E52" w:rsidP="00535E52">
            <w:pPr>
              <w:spacing w:before="40" w:after="40"/>
              <w:jc w:val="right"/>
              <w:rPr>
                <w:b/>
              </w:rPr>
            </w:pPr>
          </w:p>
        </w:tc>
      </w:tr>
      <w:tr w:rsidR="00535E52" w:rsidRPr="00AE3A82" w:rsidTr="00FD6463">
        <w:tc>
          <w:tcPr>
            <w:tcW w:w="5807" w:type="dxa"/>
          </w:tcPr>
          <w:p w:rsidR="00535E52" w:rsidRPr="00FD6463" w:rsidRDefault="00535E52" w:rsidP="00535E52">
            <w:pPr>
              <w:spacing w:before="40" w:after="40"/>
              <w:rPr>
                <w:b/>
              </w:rPr>
            </w:pPr>
            <w:r>
              <w:rPr>
                <w:rFonts w:eastAsia="MyriadPro-Regular" w:cs="MyriadPro-Regular"/>
                <w:color w:val="000000" w:themeColor="text1"/>
              </w:rPr>
              <w:t>Stabiles soziales Umfeld, Integration, stabile psychische Situation</w:t>
            </w:r>
          </w:p>
        </w:tc>
        <w:tc>
          <w:tcPr>
            <w:tcW w:w="851" w:type="dxa"/>
            <w:vAlign w:val="center"/>
          </w:tcPr>
          <w:p w:rsidR="00535E52" w:rsidRPr="00FD6463" w:rsidRDefault="00535E52" w:rsidP="00535E52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35E52" w:rsidRPr="00FD6463" w:rsidRDefault="00535E52" w:rsidP="00535E52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  <w:r>
              <w:rPr>
                <w:rFonts w:eastAsia="MyriadPro-Regular" w:cs="MyriadPro-Regular"/>
                <w:color w:val="000000" w:themeColor="text1"/>
              </w:rP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  <w:tc>
          <w:tcPr>
            <w:tcW w:w="985" w:type="dxa"/>
            <w:vAlign w:val="center"/>
          </w:tcPr>
          <w:p w:rsidR="00535E52" w:rsidRPr="00AE3A82" w:rsidRDefault="00535E52" w:rsidP="00535E52">
            <w:pPr>
              <w:spacing w:before="40" w:after="40"/>
              <w:jc w:val="right"/>
              <w:rPr>
                <w:b/>
                <w:lang w:val="en-US"/>
              </w:rPr>
            </w:pPr>
            <w:r>
              <w:t xml:space="preserve">nein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</w:tr>
      <w:tr w:rsidR="00535E52" w:rsidRPr="00FD6463" w:rsidTr="00FD6463">
        <w:tc>
          <w:tcPr>
            <w:tcW w:w="5807" w:type="dxa"/>
          </w:tcPr>
          <w:p w:rsidR="00535E52" w:rsidRPr="00FD6463" w:rsidRDefault="00535E52" w:rsidP="00535E52">
            <w:pPr>
              <w:spacing w:before="40" w:after="40"/>
              <w:rPr>
                <w:b/>
              </w:rPr>
            </w:pPr>
            <w:r>
              <w:rPr>
                <w:rFonts w:eastAsia="MyriadPro-Regular" w:cs="MyriadPro-Regular"/>
                <w:color w:val="000000" w:themeColor="text1"/>
              </w:rPr>
              <w:t>Ausschlusskriterien: z. B. Schwere Komorbiditäten,</w:t>
            </w:r>
            <w:r>
              <w:rPr>
                <w:rFonts w:eastAsia="MyriadPro-Regular" w:cs="MyriadPro-Regular"/>
                <w:color w:val="000000" w:themeColor="text1"/>
              </w:rPr>
              <w:br/>
              <w:t>fehlende Compliance</w:t>
            </w:r>
          </w:p>
        </w:tc>
        <w:tc>
          <w:tcPr>
            <w:tcW w:w="851" w:type="dxa"/>
            <w:vAlign w:val="center"/>
          </w:tcPr>
          <w:p w:rsidR="00535E52" w:rsidRPr="00FD6463" w:rsidRDefault="00535E52" w:rsidP="00535E52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535E52" w:rsidRPr="00FD6463" w:rsidRDefault="00535E52" w:rsidP="00535E52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535E52" w:rsidRPr="00FD6463" w:rsidRDefault="00535E52" w:rsidP="00535E52">
            <w:pPr>
              <w:spacing w:before="40" w:after="40"/>
              <w:jc w:val="right"/>
              <w:rPr>
                <w:b/>
              </w:rPr>
            </w:pPr>
            <w:r>
              <w:rPr>
                <w:rFonts w:eastAsia="MyriadPro-Regular" w:cs="MyriadPro-Regular"/>
                <w:color w:val="000000" w:themeColor="text1"/>
              </w:rPr>
              <w:t xml:space="preserve">ja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  <w:tc>
          <w:tcPr>
            <w:tcW w:w="985" w:type="dxa"/>
            <w:vAlign w:val="center"/>
          </w:tcPr>
          <w:p w:rsidR="00535E52" w:rsidRPr="00FD6463" w:rsidRDefault="00535E52" w:rsidP="00535E52">
            <w:pPr>
              <w:spacing w:before="40" w:after="40"/>
              <w:jc w:val="right"/>
              <w:rPr>
                <w:b/>
              </w:rPr>
            </w:pPr>
            <w:r>
              <w:t xml:space="preserve">nein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A0303">
              <w:fldChar w:fldCharType="separate"/>
            </w:r>
            <w:r>
              <w:fldChar w:fldCharType="end"/>
            </w:r>
          </w:p>
        </w:tc>
      </w:tr>
    </w:tbl>
    <w:p w:rsidR="00FD6463" w:rsidRDefault="00FD6463" w:rsidP="00FD6463">
      <w:pPr>
        <w:spacing w:after="240"/>
      </w:pPr>
    </w:p>
    <w:p w:rsidR="00AE3A82" w:rsidRDefault="00AE3A82" w:rsidP="00FD6463">
      <w:pPr>
        <w:spacing w:after="240"/>
        <w:rPr>
          <w:b/>
        </w:rPr>
      </w:pPr>
      <w:r>
        <w:rPr>
          <w:b/>
        </w:rPr>
        <w:t xml:space="preserve">Zweiter Schritt: Präoperatives Assessment und Dokumentation der Ziele kurz vor </w:t>
      </w:r>
      <w:r w:rsidR="001B2DFD">
        <w:rPr>
          <w:b/>
        </w:rPr>
        <w:t xml:space="preserve">dem </w:t>
      </w:r>
      <w:r>
        <w:rPr>
          <w:b/>
        </w:rPr>
        <w:t xml:space="preserve">geplanten Operationstermin (wird der </w:t>
      </w:r>
      <w:r w:rsidR="00CE16D3">
        <w:rPr>
          <w:b/>
        </w:rPr>
        <w:t>Versicherung</w:t>
      </w:r>
      <w:r>
        <w:rPr>
          <w:b/>
        </w:rPr>
        <w:t xml:space="preserve"> ohne erneute Aufforderung vorgelegt):</w:t>
      </w:r>
    </w:p>
    <w:p w:rsidR="00AE3A82" w:rsidRPr="00FD6463" w:rsidRDefault="00AE3A82" w:rsidP="00FD6463">
      <w:pPr>
        <w:pStyle w:val="Listenabsatz"/>
        <w:numPr>
          <w:ilvl w:val="0"/>
          <w:numId w:val="16"/>
        </w:numPr>
        <w:spacing w:after="120"/>
        <w:ind w:left="714" w:hanging="357"/>
        <w:contextualSpacing w:val="0"/>
      </w:pPr>
      <w:r w:rsidRPr="00FD6463">
        <w:t>COPM: Canadian Occupational Performance Meas</w:t>
      </w:r>
      <w:r w:rsidR="00FD6463" w:rsidRPr="00FD6463">
        <w:t>ure (inkl. Videodokumentation),</w:t>
      </w:r>
      <w:r w:rsidR="00FD6463" w:rsidRPr="00FD6463">
        <w:br/>
      </w:r>
      <w:r w:rsidRPr="00FD6463">
        <w:t>Motivation (siehe Anhang)</w:t>
      </w:r>
    </w:p>
    <w:p w:rsidR="00AE3A82" w:rsidRDefault="00AE3A82" w:rsidP="00FD6463">
      <w:pPr>
        <w:pStyle w:val="Listenabsatz"/>
        <w:numPr>
          <w:ilvl w:val="0"/>
          <w:numId w:val="16"/>
        </w:numPr>
        <w:spacing w:after="120"/>
        <w:ind w:left="714" w:hanging="357"/>
        <w:contextualSpacing w:val="0"/>
      </w:pPr>
      <w:r>
        <w:t>Muskelstatus (Kraftgrad-Messung nach British Research Council M0-</w:t>
      </w:r>
      <w:r w:rsidR="00FD6463">
        <w:t>M5)</w:t>
      </w:r>
      <w:r w:rsidR="00FD6463">
        <w:br/>
      </w:r>
      <w:r>
        <w:t>(siehe Anhang)</w:t>
      </w:r>
    </w:p>
    <w:p w:rsidR="00AE3A82" w:rsidRDefault="00AE3A82" w:rsidP="00FD6463">
      <w:pPr>
        <w:pStyle w:val="Listenabsatz"/>
        <w:numPr>
          <w:ilvl w:val="0"/>
          <w:numId w:val="16"/>
        </w:numPr>
        <w:spacing w:after="120"/>
        <w:ind w:left="714" w:hanging="357"/>
        <w:contextualSpacing w:val="0"/>
      </w:pPr>
      <w:r>
        <w:t>Gelenkstatus (Range of motion) (siehe Anhang)</w:t>
      </w:r>
    </w:p>
    <w:p w:rsidR="00AE3A82" w:rsidRDefault="00AE3A82" w:rsidP="00FD6463">
      <w:pPr>
        <w:pStyle w:val="Listenabsatz"/>
        <w:numPr>
          <w:ilvl w:val="0"/>
          <w:numId w:val="16"/>
        </w:numPr>
        <w:spacing w:after="120"/>
        <w:ind w:left="714" w:hanging="357"/>
        <w:contextualSpacing w:val="0"/>
      </w:pPr>
      <w:r>
        <w:t>Handkraftmessung (Dynomometer: Schlüsselgriff und Lateralgriff) (siehe Anhang)</w:t>
      </w:r>
    </w:p>
    <w:p w:rsidR="00AE3A82" w:rsidRDefault="00AE3A82" w:rsidP="00FD6463">
      <w:pPr>
        <w:pStyle w:val="Listenabsatz"/>
        <w:numPr>
          <w:ilvl w:val="0"/>
          <w:numId w:val="16"/>
        </w:numPr>
        <w:spacing w:after="120"/>
        <w:ind w:left="714" w:hanging="357"/>
        <w:contextualSpacing w:val="0"/>
        <w:rPr>
          <w:lang w:val="en-US"/>
        </w:rPr>
      </w:pPr>
      <w:r>
        <w:rPr>
          <w:lang w:val="en-US"/>
        </w:rPr>
        <w:t>Grasp and Release-Test (GRT) (siehe Anhang)</w:t>
      </w:r>
    </w:p>
    <w:p w:rsidR="00AE3A82" w:rsidRDefault="00AE3A82" w:rsidP="00FD6463">
      <w:pPr>
        <w:pStyle w:val="Listenabsatz"/>
        <w:numPr>
          <w:ilvl w:val="0"/>
          <w:numId w:val="16"/>
        </w:numPr>
        <w:spacing w:after="120"/>
        <w:ind w:left="714" w:hanging="357"/>
        <w:contextualSpacing w:val="0"/>
        <w:rPr>
          <w:lang w:val="en-US"/>
        </w:rPr>
      </w:pPr>
      <w:r>
        <w:rPr>
          <w:lang w:val="en-US"/>
        </w:rPr>
        <w:t>Nerventransfer geplant? (EMG, motor point identification</w:t>
      </w:r>
      <w:r>
        <w:rPr>
          <w:rFonts w:eastAsiaTheme="minorHAnsi"/>
          <w:lang w:val="en-US" w:eastAsia="de-CH"/>
        </w:rPr>
        <w:t>) (siehe Anhang)</w:t>
      </w:r>
    </w:p>
    <w:p w:rsidR="00AE3A82" w:rsidRDefault="00AE3A82" w:rsidP="00AE3A82">
      <w:pPr>
        <w:spacing w:after="120"/>
        <w:rPr>
          <w:lang w:val="en-US"/>
        </w:rPr>
      </w:pPr>
    </w:p>
    <w:p w:rsidR="00AE3A82" w:rsidRDefault="00AE3A82" w:rsidP="00AE3A82">
      <w:pPr>
        <w:spacing w:after="120"/>
        <w:rPr>
          <w:lang w:val="en-US"/>
        </w:rPr>
      </w:pPr>
    </w:p>
    <w:p w:rsidR="00AE3A82" w:rsidRDefault="00AE3A82" w:rsidP="00AE3A82">
      <w:pPr>
        <w:widowControl w:val="0"/>
        <w:tabs>
          <w:tab w:val="left" w:pos="480"/>
        </w:tabs>
        <w:autoSpaceDE w:val="0"/>
        <w:autoSpaceDN w:val="0"/>
        <w:adjustRightInd w:val="0"/>
        <w:spacing w:after="240"/>
        <w:ind w:left="480" w:hanging="480"/>
        <w:rPr>
          <w:i/>
          <w:lang w:val="en-US"/>
        </w:rPr>
      </w:pPr>
    </w:p>
    <w:p w:rsidR="00AE3A82" w:rsidRDefault="00AE3A82" w:rsidP="00AE3A82">
      <w:pPr>
        <w:widowControl w:val="0"/>
        <w:tabs>
          <w:tab w:val="left" w:pos="480"/>
        </w:tabs>
        <w:autoSpaceDE w:val="0"/>
        <w:autoSpaceDN w:val="0"/>
        <w:adjustRightInd w:val="0"/>
        <w:spacing w:after="240"/>
        <w:ind w:left="480" w:hanging="480"/>
        <w:rPr>
          <w:i/>
          <w:lang w:val="en-US"/>
        </w:rPr>
      </w:pPr>
    </w:p>
    <w:p w:rsidR="00AE3A82" w:rsidRDefault="00AE3A82" w:rsidP="00AE3A82">
      <w:pPr>
        <w:widowControl w:val="0"/>
        <w:tabs>
          <w:tab w:val="left" w:pos="480"/>
        </w:tabs>
        <w:autoSpaceDE w:val="0"/>
        <w:autoSpaceDN w:val="0"/>
        <w:adjustRightInd w:val="0"/>
        <w:spacing w:after="240"/>
        <w:ind w:left="480" w:hanging="480"/>
        <w:rPr>
          <w:i/>
          <w:lang w:val="en-US"/>
        </w:rPr>
      </w:pPr>
    </w:p>
    <w:p w:rsidR="00AE3A82" w:rsidRDefault="00AE3A82" w:rsidP="00AE3A82">
      <w:pPr>
        <w:spacing w:after="120"/>
        <w:rPr>
          <w:i/>
          <w:lang w:val="en-US"/>
        </w:rPr>
      </w:pPr>
      <w:r>
        <w:rPr>
          <w:i/>
          <w:lang w:val="en-US"/>
        </w:rPr>
        <w:br w:type="page"/>
      </w:r>
    </w:p>
    <w:p w:rsidR="00AE3A82" w:rsidRDefault="00AE3A82" w:rsidP="00AE3A82">
      <w:pPr>
        <w:spacing w:after="120"/>
        <w:rPr>
          <w:i/>
        </w:rPr>
      </w:pPr>
      <w:r>
        <w:rPr>
          <w:b/>
          <w:i/>
        </w:rPr>
        <w:lastRenderedPageBreak/>
        <w:t>Anhang</w:t>
      </w:r>
      <w:r w:rsidR="00FD6463">
        <w:rPr>
          <w:b/>
          <w:i/>
        </w:rPr>
        <w:t xml:space="preserve"> zur Checkliste zur </w:t>
      </w:r>
      <w:r w:rsidR="00FD6463" w:rsidRPr="00FD6463">
        <w:rPr>
          <w:b/>
          <w:i/>
        </w:rPr>
        <w:t>Beurteilung der Kostengutsprache</w:t>
      </w:r>
      <w:r w:rsidR="00FD6463">
        <w:rPr>
          <w:b/>
          <w:i/>
        </w:rPr>
        <w:t xml:space="preserve"> operativer Eingriffe der </w:t>
      </w:r>
      <w:r w:rsidR="00FD6463" w:rsidRPr="00FD6463">
        <w:rPr>
          <w:b/>
          <w:i/>
        </w:rPr>
        <w:t>Tetrahandchirurgie</w:t>
      </w:r>
      <w:r>
        <w:rPr>
          <w:i/>
        </w:rPr>
        <w:t xml:space="preserve">: </w:t>
      </w:r>
    </w:p>
    <w:p w:rsidR="00AE3A82" w:rsidRDefault="00AE3A82" w:rsidP="00AE3A82">
      <w:pPr>
        <w:spacing w:after="120"/>
        <w:rPr>
          <w:i/>
        </w:rPr>
      </w:pPr>
    </w:p>
    <w:p w:rsidR="00AE3A82" w:rsidRDefault="00B12493" w:rsidP="00AE3A82">
      <w:pPr>
        <w:spacing w:after="120"/>
        <w:rPr>
          <w:i/>
        </w:rPr>
      </w:pPr>
      <w:r>
        <w:rPr>
          <w:i/>
        </w:rPr>
        <w:t>Muskelstatus obere Extremität: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E3A82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82" w:rsidRDefault="00AE3A82">
            <w:pPr>
              <w:spacing w:after="120"/>
              <w:rPr>
                <w:b/>
                <w:i/>
                <w:lang w:eastAsia="de-CH"/>
              </w:rPr>
            </w:pPr>
            <w:r>
              <w:rPr>
                <w:b/>
                <w:i/>
                <w:lang w:eastAsia="de-CH"/>
              </w:rPr>
              <w:t>Links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82" w:rsidRDefault="00AE3A82">
            <w:pPr>
              <w:spacing w:after="120"/>
              <w:rPr>
                <w:b/>
                <w:i/>
                <w:lang w:eastAsia="de-CH"/>
              </w:rPr>
            </w:pPr>
            <w:r>
              <w:rPr>
                <w:b/>
                <w:i/>
                <w:lang w:eastAsia="de-CH"/>
              </w:rPr>
              <w:t>Muskel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82" w:rsidRDefault="00AE3A82">
            <w:pPr>
              <w:spacing w:after="120"/>
              <w:rPr>
                <w:b/>
                <w:i/>
                <w:lang w:eastAsia="de-CH"/>
              </w:rPr>
            </w:pPr>
            <w:r>
              <w:rPr>
                <w:b/>
                <w:i/>
                <w:lang w:eastAsia="de-CH"/>
              </w:rPr>
              <w:t>Rechts</w:t>
            </w:r>
          </w:p>
        </w:tc>
      </w:tr>
      <w:tr w:rsidR="00AE3A82" w:rsidTr="0052120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A82" w:rsidRPr="00521208" w:rsidRDefault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  <w:bookmarkEnd w:id="1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A82" w:rsidRDefault="00AE3A82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 xml:space="preserve">M. deltoideus pars posterior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82" w:rsidRPr="00521208" w:rsidRDefault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>M. deltoideus pars medialis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>M. deltoideus pars anterior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>M. biceps brachii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>M. triceps brachii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>M. brachioradialis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RP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val="fr-CH" w:eastAsia="de-CH"/>
              </w:rPr>
            </w:pPr>
            <w:r>
              <w:rPr>
                <w:i/>
                <w:lang w:val="fr-CH" w:eastAsia="de-CH"/>
              </w:rPr>
              <w:t>M. extensor carpi radialis longus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fr-CH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fr-CH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val="fr-CH" w:eastAsia="de-CH"/>
              </w:rPr>
            </w:pPr>
            <w:r>
              <w:rPr>
                <w:i/>
                <w:lang w:val="fr-CH" w:eastAsia="de-CH"/>
              </w:rPr>
              <w:t>M. extensor carpi radialis brevis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fr-CH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fr-CH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>M. pronator teres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fr-CH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>M. flexor carpi radialis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fr-CH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val="en-US" w:eastAsia="de-CH"/>
              </w:rPr>
            </w:pPr>
            <w:r>
              <w:rPr>
                <w:i/>
                <w:lang w:val="en-US" w:eastAsia="de-CH"/>
              </w:rPr>
              <w:t>M. extensor digitorum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en-US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en-US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val="en-US" w:eastAsia="de-CH"/>
              </w:rPr>
            </w:pPr>
            <w:r>
              <w:rPr>
                <w:i/>
                <w:lang w:val="en-US" w:eastAsia="de-CH"/>
              </w:rPr>
              <w:t>M. extensor pollicis longus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en-US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val="en-US"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>M. flexor digitorum superficialis und profundus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  <w:tr w:rsidR="00521208" w:rsidTr="00AE3A8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208" w:rsidRDefault="00521208" w:rsidP="00521208">
            <w:pPr>
              <w:spacing w:after="120"/>
              <w:rPr>
                <w:i/>
                <w:lang w:eastAsia="de-CH"/>
              </w:rPr>
            </w:pPr>
            <w:r>
              <w:rPr>
                <w:i/>
                <w:lang w:eastAsia="de-CH"/>
              </w:rPr>
              <w:t>Intrinsische Handmuskulatur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8" w:rsidRPr="00521208" w:rsidRDefault="00521208" w:rsidP="00521208">
            <w:pPr>
              <w:spacing w:after="120"/>
              <w:rPr>
                <w:lang w:eastAsia="de-CH"/>
              </w:rPr>
            </w:pPr>
            <w:r>
              <w:rPr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de-CH"/>
              </w:rPr>
              <w:instrText xml:space="preserve"> FORMTEXT </w:instrText>
            </w:r>
            <w:r>
              <w:rPr>
                <w:lang w:eastAsia="de-CH"/>
              </w:rPr>
            </w:r>
            <w:r>
              <w:rPr>
                <w:lang w:eastAsia="de-CH"/>
              </w:rPr>
              <w:fldChar w:fldCharType="separate"/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noProof/>
                <w:lang w:eastAsia="de-CH"/>
              </w:rPr>
              <w:t> </w:t>
            </w:r>
            <w:r>
              <w:rPr>
                <w:lang w:eastAsia="de-CH"/>
              </w:rPr>
              <w:fldChar w:fldCharType="end"/>
            </w:r>
          </w:p>
        </w:tc>
      </w:tr>
    </w:tbl>
    <w:p w:rsidR="00AE3A82" w:rsidRDefault="00AE3A82" w:rsidP="00AE3A82">
      <w:pPr>
        <w:spacing w:after="120"/>
        <w:rPr>
          <w:i/>
        </w:rPr>
      </w:pPr>
    </w:p>
    <w:p w:rsidR="00B94E09" w:rsidRPr="00FD6463" w:rsidRDefault="00AE3A82" w:rsidP="00FD6463">
      <w:pPr>
        <w:spacing w:after="120"/>
        <w:rPr>
          <w:i/>
          <w:lang w:val="en-US"/>
        </w:rPr>
      </w:pPr>
      <w:r>
        <w:rPr>
          <w:i/>
          <w:lang w:val="en-US"/>
        </w:rPr>
        <w:t>Einteilung nach British Medical Research Council Scale (MRC) 0-5</w:t>
      </w:r>
    </w:p>
    <w:p w:rsidR="00E67CC1" w:rsidRPr="00FD6463" w:rsidRDefault="00E67CC1" w:rsidP="00A9685B">
      <w:pPr>
        <w:pStyle w:val="Botschaft"/>
        <w:rPr>
          <w:lang w:val="en-US"/>
        </w:rPr>
      </w:pPr>
    </w:p>
    <w:sectPr w:rsidR="00E67CC1" w:rsidRPr="00FD6463" w:rsidSect="00175E12">
      <w:headerReference w:type="default" r:id="rId11"/>
      <w:footerReference w:type="default" r:id="rId12"/>
      <w:pgSz w:w="11906" w:h="16838" w:code="9"/>
      <w:pgMar w:top="2098" w:right="1021" w:bottom="851" w:left="153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A51" w:rsidRDefault="00B97A51" w:rsidP="008927C4">
      <w:r>
        <w:separator/>
      </w:r>
    </w:p>
  </w:endnote>
  <w:endnote w:type="continuationSeparator" w:id="0">
    <w:p w:rsidR="00B97A51" w:rsidRDefault="00B97A51" w:rsidP="0089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Pro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17843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:rsidR="00670B58" w:rsidRPr="00E14B86" w:rsidRDefault="00670B58">
        <w:pPr>
          <w:pStyle w:val="Fuzeile"/>
          <w:jc w:val="right"/>
          <w:rPr>
            <w:rFonts w:ascii="Verdana" w:hAnsi="Verdana"/>
            <w:sz w:val="18"/>
            <w:szCs w:val="18"/>
          </w:rPr>
        </w:pPr>
        <w:r w:rsidRPr="00E14B86">
          <w:rPr>
            <w:rFonts w:ascii="Verdana" w:hAnsi="Verdana"/>
            <w:sz w:val="18"/>
            <w:szCs w:val="18"/>
          </w:rPr>
          <w:fldChar w:fldCharType="begin"/>
        </w:r>
        <w:r w:rsidRPr="00E14B86">
          <w:rPr>
            <w:rFonts w:ascii="Verdana" w:hAnsi="Verdana"/>
            <w:sz w:val="18"/>
            <w:szCs w:val="18"/>
          </w:rPr>
          <w:instrText>PAGE   \* MERGEFORMAT</w:instrText>
        </w:r>
        <w:r w:rsidRPr="00E14B86">
          <w:rPr>
            <w:rFonts w:ascii="Verdana" w:hAnsi="Verdana"/>
            <w:sz w:val="18"/>
            <w:szCs w:val="18"/>
          </w:rPr>
          <w:fldChar w:fldCharType="separate"/>
        </w:r>
        <w:r w:rsidR="001A0303" w:rsidRPr="001A0303">
          <w:rPr>
            <w:rFonts w:ascii="Verdana" w:hAnsi="Verdana"/>
            <w:noProof/>
            <w:sz w:val="18"/>
            <w:szCs w:val="18"/>
            <w:lang w:val="de-DE"/>
          </w:rPr>
          <w:t>1</w:t>
        </w:r>
        <w:r w:rsidRPr="00E14B86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BC1BD6" w:rsidRPr="00BC1BD6" w:rsidRDefault="00BC1BD6" w:rsidP="00BC1BD6">
    <w:pPr>
      <w:pStyle w:val="Fuzeile"/>
      <w:tabs>
        <w:tab w:val="clear" w:pos="4536"/>
        <w:tab w:val="left" w:pos="7938"/>
      </w:tabs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A51" w:rsidRDefault="00B97A51" w:rsidP="008927C4">
      <w:r>
        <w:separator/>
      </w:r>
    </w:p>
  </w:footnote>
  <w:footnote w:type="continuationSeparator" w:id="0">
    <w:p w:rsidR="00B97A51" w:rsidRDefault="00B97A51" w:rsidP="0089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7C4" w:rsidRDefault="00521208">
    <w:pPr>
      <w:pStyle w:val="Kopfzeile"/>
    </w:pPr>
    <w:r>
      <w:rPr>
        <w:noProof/>
        <w:lang w:eastAsia="de-CH"/>
      </w:rPr>
      <w:drawing>
        <wp:inline distT="0" distB="0" distL="0" distR="0" wp14:anchorId="008E6CF8" wp14:editId="72F71FDC">
          <wp:extent cx="1228725" cy="476268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452" cy="479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D86"/>
    <w:multiLevelType w:val="hybridMultilevel"/>
    <w:tmpl w:val="87428D3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1F05"/>
    <w:multiLevelType w:val="hybridMultilevel"/>
    <w:tmpl w:val="CB46B3E6"/>
    <w:lvl w:ilvl="0" w:tplc="DB3C34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83B"/>
    <w:multiLevelType w:val="hybridMultilevel"/>
    <w:tmpl w:val="3C422A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3E70"/>
    <w:multiLevelType w:val="hybridMultilevel"/>
    <w:tmpl w:val="30E662AC"/>
    <w:lvl w:ilvl="0" w:tplc="0807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5E86832"/>
    <w:multiLevelType w:val="hybridMultilevel"/>
    <w:tmpl w:val="02BEB0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510F5"/>
    <w:multiLevelType w:val="hybridMultilevel"/>
    <w:tmpl w:val="E9E49112"/>
    <w:lvl w:ilvl="0" w:tplc="87821772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27AF4"/>
    <w:multiLevelType w:val="multilevel"/>
    <w:tmpl w:val="572CBB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B9A3A15"/>
    <w:multiLevelType w:val="hybridMultilevel"/>
    <w:tmpl w:val="D096827E"/>
    <w:lvl w:ilvl="0" w:tplc="BA3AC0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5EDD"/>
    <w:multiLevelType w:val="hybridMultilevel"/>
    <w:tmpl w:val="0CEE4EAA"/>
    <w:lvl w:ilvl="0" w:tplc="3B3865A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56551"/>
    <w:multiLevelType w:val="hybridMultilevel"/>
    <w:tmpl w:val="FEF235F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63ED2"/>
    <w:multiLevelType w:val="multilevel"/>
    <w:tmpl w:val="61509642"/>
    <w:lvl w:ilvl="0">
      <w:start w:val="1"/>
      <w:numFmt w:val="decimal"/>
      <w:pStyle w:val="Gliederung1"/>
      <w:lvlText w:val="%1.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1">
      <w:start w:val="1"/>
      <w:numFmt w:val="decimal"/>
      <w:pStyle w:val="Gliederung2"/>
      <w:lvlText w:val="%1.%2."/>
      <w:lvlJc w:val="left"/>
      <w:pPr>
        <w:tabs>
          <w:tab w:val="num" w:pos="862"/>
        </w:tabs>
        <w:ind w:left="862" w:hanging="862"/>
      </w:pPr>
      <w:rPr>
        <w:rFonts w:hint="default"/>
        <w:b/>
      </w:rPr>
    </w:lvl>
    <w:lvl w:ilvl="2">
      <w:start w:val="1"/>
      <w:numFmt w:val="decimal"/>
      <w:pStyle w:val="Gliederung3"/>
      <w:lvlText w:val="%1.%2.%3.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Gliederung4"/>
      <w:lvlText w:val="%1.%2.%3.%4 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1" w15:restartNumberingAfterBreak="0">
    <w:nsid w:val="5D251300"/>
    <w:multiLevelType w:val="hybridMultilevel"/>
    <w:tmpl w:val="3C20EA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B6986"/>
    <w:multiLevelType w:val="hybridMultilevel"/>
    <w:tmpl w:val="EE7EE39A"/>
    <w:lvl w:ilvl="0" w:tplc="BA3AC0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31BC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B8060A"/>
    <w:multiLevelType w:val="hybridMultilevel"/>
    <w:tmpl w:val="A63028D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D0CF2"/>
    <w:multiLevelType w:val="hybridMultilevel"/>
    <w:tmpl w:val="405A06F6"/>
    <w:lvl w:ilvl="0" w:tplc="DED2E1C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4"/>
  </w:num>
  <w:num w:numId="5">
    <w:abstractNumId w:val="14"/>
  </w:num>
  <w:num w:numId="6">
    <w:abstractNumId w:val="13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15"/>
  </w:num>
  <w:num w:numId="12">
    <w:abstractNumId w:val="0"/>
  </w:num>
  <w:num w:numId="13">
    <w:abstractNumId w:val="9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documentProtection w:edit="forms" w:enforcement="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46"/>
    <w:rsid w:val="00011B17"/>
    <w:rsid w:val="00035FFC"/>
    <w:rsid w:val="000733E6"/>
    <w:rsid w:val="00083C6B"/>
    <w:rsid w:val="000A2F48"/>
    <w:rsid w:val="000A68B5"/>
    <w:rsid w:val="000D00EA"/>
    <w:rsid w:val="000E3EE2"/>
    <w:rsid w:val="00113EE8"/>
    <w:rsid w:val="001159F3"/>
    <w:rsid w:val="001266C7"/>
    <w:rsid w:val="00137F72"/>
    <w:rsid w:val="001416EB"/>
    <w:rsid w:val="00175E12"/>
    <w:rsid w:val="001902AC"/>
    <w:rsid w:val="001A0303"/>
    <w:rsid w:val="001A7646"/>
    <w:rsid w:val="001B2DFD"/>
    <w:rsid w:val="001B7968"/>
    <w:rsid w:val="001E4D9C"/>
    <w:rsid w:val="00254636"/>
    <w:rsid w:val="00282129"/>
    <w:rsid w:val="00284E2F"/>
    <w:rsid w:val="00293CEE"/>
    <w:rsid w:val="0029606E"/>
    <w:rsid w:val="002A0831"/>
    <w:rsid w:val="002A7C4A"/>
    <w:rsid w:val="00306242"/>
    <w:rsid w:val="00333509"/>
    <w:rsid w:val="00334807"/>
    <w:rsid w:val="00362D9B"/>
    <w:rsid w:val="00380AC7"/>
    <w:rsid w:val="003A7F9B"/>
    <w:rsid w:val="00421459"/>
    <w:rsid w:val="0047543B"/>
    <w:rsid w:val="004A638C"/>
    <w:rsid w:val="004C6225"/>
    <w:rsid w:val="004D69D2"/>
    <w:rsid w:val="004E6A5A"/>
    <w:rsid w:val="005004D4"/>
    <w:rsid w:val="00512A8D"/>
    <w:rsid w:val="00520388"/>
    <w:rsid w:val="00521208"/>
    <w:rsid w:val="00535E52"/>
    <w:rsid w:val="0054423D"/>
    <w:rsid w:val="00557A21"/>
    <w:rsid w:val="0057477E"/>
    <w:rsid w:val="00582E8B"/>
    <w:rsid w:val="005D2A8C"/>
    <w:rsid w:val="005E7912"/>
    <w:rsid w:val="005F1E0E"/>
    <w:rsid w:val="00600272"/>
    <w:rsid w:val="00644AF7"/>
    <w:rsid w:val="00670B58"/>
    <w:rsid w:val="00682980"/>
    <w:rsid w:val="00684C2E"/>
    <w:rsid w:val="006A636F"/>
    <w:rsid w:val="006D6A50"/>
    <w:rsid w:val="006E1E6C"/>
    <w:rsid w:val="006E23EC"/>
    <w:rsid w:val="006E3051"/>
    <w:rsid w:val="00702950"/>
    <w:rsid w:val="00707369"/>
    <w:rsid w:val="007409B8"/>
    <w:rsid w:val="00745935"/>
    <w:rsid w:val="00762472"/>
    <w:rsid w:val="00795683"/>
    <w:rsid w:val="007A0170"/>
    <w:rsid w:val="007A5C02"/>
    <w:rsid w:val="007E023E"/>
    <w:rsid w:val="007E3FBE"/>
    <w:rsid w:val="007F4694"/>
    <w:rsid w:val="0080434B"/>
    <w:rsid w:val="00804D00"/>
    <w:rsid w:val="00816B22"/>
    <w:rsid w:val="008232C6"/>
    <w:rsid w:val="008311A6"/>
    <w:rsid w:val="00862251"/>
    <w:rsid w:val="0086246C"/>
    <w:rsid w:val="0086423E"/>
    <w:rsid w:val="00874025"/>
    <w:rsid w:val="008927C4"/>
    <w:rsid w:val="008B5525"/>
    <w:rsid w:val="008C533C"/>
    <w:rsid w:val="008D2D5B"/>
    <w:rsid w:val="008E5D4D"/>
    <w:rsid w:val="008F55E9"/>
    <w:rsid w:val="009026E2"/>
    <w:rsid w:val="00903AC3"/>
    <w:rsid w:val="0090725A"/>
    <w:rsid w:val="009104CE"/>
    <w:rsid w:val="009245C7"/>
    <w:rsid w:val="0094042D"/>
    <w:rsid w:val="00940DF8"/>
    <w:rsid w:val="0094381B"/>
    <w:rsid w:val="00943FEA"/>
    <w:rsid w:val="00963659"/>
    <w:rsid w:val="00980D25"/>
    <w:rsid w:val="00987ED8"/>
    <w:rsid w:val="009A702F"/>
    <w:rsid w:val="009B6896"/>
    <w:rsid w:val="009C1CAF"/>
    <w:rsid w:val="009C1D10"/>
    <w:rsid w:val="009E3C57"/>
    <w:rsid w:val="00A02A93"/>
    <w:rsid w:val="00A13687"/>
    <w:rsid w:val="00A643AA"/>
    <w:rsid w:val="00A75398"/>
    <w:rsid w:val="00A842D0"/>
    <w:rsid w:val="00A87415"/>
    <w:rsid w:val="00A9685B"/>
    <w:rsid w:val="00AC50E6"/>
    <w:rsid w:val="00AE233E"/>
    <w:rsid w:val="00AE3A82"/>
    <w:rsid w:val="00AF24CD"/>
    <w:rsid w:val="00B06E20"/>
    <w:rsid w:val="00B10992"/>
    <w:rsid w:val="00B12493"/>
    <w:rsid w:val="00B24585"/>
    <w:rsid w:val="00B614F0"/>
    <w:rsid w:val="00B94E09"/>
    <w:rsid w:val="00B97A51"/>
    <w:rsid w:val="00BA1925"/>
    <w:rsid w:val="00BA205A"/>
    <w:rsid w:val="00BB09FD"/>
    <w:rsid w:val="00BB5E4D"/>
    <w:rsid w:val="00BC1BD6"/>
    <w:rsid w:val="00BE0BFF"/>
    <w:rsid w:val="00C01D7D"/>
    <w:rsid w:val="00C0307C"/>
    <w:rsid w:val="00C07D35"/>
    <w:rsid w:val="00CD4B6E"/>
    <w:rsid w:val="00CE0181"/>
    <w:rsid w:val="00CE16D3"/>
    <w:rsid w:val="00CF0B9C"/>
    <w:rsid w:val="00D15DA7"/>
    <w:rsid w:val="00D22C1D"/>
    <w:rsid w:val="00D2664C"/>
    <w:rsid w:val="00D35338"/>
    <w:rsid w:val="00D75CF2"/>
    <w:rsid w:val="00D95956"/>
    <w:rsid w:val="00DA0C9B"/>
    <w:rsid w:val="00DD3EEA"/>
    <w:rsid w:val="00DF147B"/>
    <w:rsid w:val="00E03CF6"/>
    <w:rsid w:val="00E14B86"/>
    <w:rsid w:val="00E156A7"/>
    <w:rsid w:val="00E203CA"/>
    <w:rsid w:val="00E4217D"/>
    <w:rsid w:val="00E440DB"/>
    <w:rsid w:val="00E52DA9"/>
    <w:rsid w:val="00E61EA6"/>
    <w:rsid w:val="00E62D67"/>
    <w:rsid w:val="00E65F82"/>
    <w:rsid w:val="00E67CC1"/>
    <w:rsid w:val="00EA279E"/>
    <w:rsid w:val="00EC0D6E"/>
    <w:rsid w:val="00EC7E2F"/>
    <w:rsid w:val="00EE2986"/>
    <w:rsid w:val="00F54275"/>
    <w:rsid w:val="00F557C5"/>
    <w:rsid w:val="00F60CBB"/>
    <w:rsid w:val="00F85C1F"/>
    <w:rsid w:val="00F86616"/>
    <w:rsid w:val="00FA01AC"/>
    <w:rsid w:val="00FB3A6F"/>
    <w:rsid w:val="00FC53AD"/>
    <w:rsid w:val="00FC675C"/>
    <w:rsid w:val="00FD6463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A2354B21-B6AC-48DE-9C4A-030A9F7D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4423D"/>
    <w:rPr>
      <w:rFonts w:ascii="Verdana" w:eastAsia="Times New Roman" w:hAnsi="Verdana" w:cs="Times New Roman"/>
      <w:sz w:val="20"/>
      <w:szCs w:val="20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963659"/>
    <w:pPr>
      <w:keepNext/>
      <w:keepLines/>
      <w:spacing w:before="360" w:after="120"/>
      <w:outlineLvl w:val="1"/>
    </w:pPr>
    <w:rPr>
      <w:rFonts w:eastAsiaTheme="majorEastAsia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927C4"/>
  </w:style>
  <w:style w:type="paragraph" w:styleId="Fuzeile">
    <w:name w:val="footer"/>
    <w:basedOn w:val="Standard"/>
    <w:link w:val="FuzeileZchn"/>
    <w:uiPriority w:val="99"/>
    <w:unhideWhenUsed/>
    <w:rsid w:val="008927C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927C4"/>
  </w:style>
  <w:style w:type="paragraph" w:styleId="Listenabsatz">
    <w:name w:val="List Paragraph"/>
    <w:basedOn w:val="Standard"/>
    <w:uiPriority w:val="34"/>
    <w:qFormat/>
    <w:rsid w:val="0080434B"/>
    <w:pPr>
      <w:ind w:left="720"/>
      <w:contextualSpacing/>
    </w:pPr>
  </w:style>
  <w:style w:type="table" w:styleId="Tabellenraster">
    <w:name w:val="Table Grid"/>
    <w:basedOn w:val="NormaleTabelle"/>
    <w:uiPriority w:val="39"/>
    <w:rsid w:val="00254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A01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01A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01AC"/>
    <w:rPr>
      <w:rFonts w:ascii="Verdana" w:eastAsia="Times New Roman" w:hAnsi="Verdan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01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01AC"/>
    <w:rPr>
      <w:rFonts w:ascii="Verdana" w:eastAsia="Times New Roman" w:hAnsi="Verdana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01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01AC"/>
    <w:rPr>
      <w:rFonts w:ascii="Segoe UI" w:eastAsia="Times New Roman" w:hAnsi="Segoe UI" w:cs="Segoe UI"/>
      <w:sz w:val="18"/>
      <w:szCs w:val="18"/>
    </w:rPr>
  </w:style>
  <w:style w:type="paragraph" w:customStyle="1" w:styleId="Gliederung4">
    <w:name w:val="Gliederung4"/>
    <w:basedOn w:val="Gliederung3"/>
    <w:rsid w:val="009A702F"/>
    <w:pPr>
      <w:numPr>
        <w:ilvl w:val="3"/>
      </w:numPr>
      <w:tabs>
        <w:tab w:val="clear" w:pos="862"/>
        <w:tab w:val="num" w:pos="360"/>
      </w:tabs>
      <w:ind w:left="2880" w:hanging="360"/>
    </w:pPr>
  </w:style>
  <w:style w:type="paragraph" w:customStyle="1" w:styleId="Gliederung3">
    <w:name w:val="Gliederung3"/>
    <w:basedOn w:val="Gliederung2"/>
    <w:rsid w:val="009A702F"/>
    <w:pPr>
      <w:numPr>
        <w:ilvl w:val="2"/>
      </w:numPr>
      <w:tabs>
        <w:tab w:val="clear" w:pos="862"/>
        <w:tab w:val="num" w:pos="360"/>
      </w:tabs>
      <w:ind w:left="2160" w:hanging="360"/>
    </w:pPr>
  </w:style>
  <w:style w:type="paragraph" w:customStyle="1" w:styleId="Gliederung2">
    <w:name w:val="Gliederung2"/>
    <w:basedOn w:val="Gliederung1"/>
    <w:link w:val="Gliederung2Char"/>
    <w:rsid w:val="009A702F"/>
    <w:pPr>
      <w:numPr>
        <w:ilvl w:val="1"/>
      </w:numPr>
      <w:spacing w:before="120"/>
    </w:pPr>
    <w:rPr>
      <w:sz w:val="18"/>
    </w:rPr>
  </w:style>
  <w:style w:type="paragraph" w:customStyle="1" w:styleId="Gliederung1">
    <w:name w:val="Gliederung1"/>
    <w:basedOn w:val="Standard"/>
    <w:link w:val="Gliederung1Char"/>
    <w:rsid w:val="009A702F"/>
    <w:pPr>
      <w:numPr>
        <w:numId w:val="7"/>
      </w:numPr>
      <w:spacing w:before="240" w:after="120"/>
    </w:pPr>
    <w:rPr>
      <w:b/>
    </w:rPr>
  </w:style>
  <w:style w:type="character" w:customStyle="1" w:styleId="Gliederung1Char">
    <w:name w:val="Gliederung1 Char"/>
    <w:basedOn w:val="Absatz-Standardschriftart"/>
    <w:link w:val="Gliederung1"/>
    <w:rsid w:val="009A702F"/>
    <w:rPr>
      <w:rFonts w:ascii="Verdana" w:eastAsia="Times New Roman" w:hAnsi="Verdana" w:cs="Times New Roman"/>
      <w:b/>
      <w:sz w:val="20"/>
      <w:szCs w:val="20"/>
    </w:rPr>
  </w:style>
  <w:style w:type="character" w:customStyle="1" w:styleId="Gliederung2Char">
    <w:name w:val="Gliederung2 Char"/>
    <w:basedOn w:val="Gliederung1Char"/>
    <w:link w:val="Gliederung2"/>
    <w:rsid w:val="009A702F"/>
    <w:rPr>
      <w:rFonts w:ascii="Verdana" w:eastAsia="Times New Roman" w:hAnsi="Verdana" w:cs="Times New Roman"/>
      <w:b/>
      <w:sz w:val="18"/>
      <w:szCs w:val="20"/>
    </w:rPr>
  </w:style>
  <w:style w:type="character" w:styleId="Hyperlink">
    <w:name w:val="Hyperlink"/>
    <w:basedOn w:val="Absatz-Standardschriftart"/>
    <w:unhideWhenUsed/>
    <w:rsid w:val="00E67CC1"/>
    <w:rPr>
      <w:color w:val="0563C1" w:themeColor="hyperlink"/>
      <w:u w:val="single"/>
    </w:rPr>
  </w:style>
  <w:style w:type="paragraph" w:customStyle="1" w:styleId="Botschaft">
    <w:name w:val="Botschaft"/>
    <w:basedOn w:val="Standard"/>
    <w:qFormat/>
    <w:rsid w:val="00E67CC1"/>
    <w:pPr>
      <w:spacing w:line="300" w:lineRule="atLeast"/>
    </w:pPr>
    <w:rPr>
      <w:rFonts w:eastAsiaTheme="minorHAnsi"/>
    </w:rPr>
  </w:style>
  <w:style w:type="paragraph" w:styleId="Funotentext">
    <w:name w:val="footnote text"/>
    <w:basedOn w:val="Standard"/>
    <w:link w:val="FunotentextZchn"/>
    <w:semiHidden/>
    <w:rsid w:val="00E67CC1"/>
    <w:rPr>
      <w:rFonts w:ascii="Arial" w:hAnsi="Arial"/>
    </w:rPr>
  </w:style>
  <w:style w:type="character" w:customStyle="1" w:styleId="FunotentextZchn">
    <w:name w:val="Fußnotentext Zchn"/>
    <w:basedOn w:val="Absatz-Standardschriftart"/>
    <w:link w:val="Funotentext"/>
    <w:semiHidden/>
    <w:rsid w:val="00E67CC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semiHidden/>
    <w:rsid w:val="00E67CC1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63659"/>
    <w:rPr>
      <w:rFonts w:ascii="Verdana" w:eastAsiaTheme="majorEastAsia" w:hAnsi="Verdana" w:cstheme="majorBidi"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va Dokument" ma:contentTypeID="0x010100448121F0EF734AA3BEB89D61D36FC9DC00A63FA88F94A554479D8AF8B6EBB1873A" ma:contentTypeVersion="0" ma:contentTypeDescription="Erstellt ein Suva Dokument" ma:contentTypeScope="" ma:versionID="ac7fba0a76dd21b796def73559ef356b">
  <xsd:schema xmlns:xsd="http://www.w3.org/2001/XMLSchema" xmlns:xs="http://www.w3.org/2001/XMLSchema" xmlns:p="http://schemas.microsoft.com/office/2006/metadata/properties" xmlns:ns1="http://schemas.microsoft.com/sharepoint/v3" xmlns:ns2="6bd27f32-3ce5-42d1-ae52-7514a68e3fef" targetNamespace="http://schemas.microsoft.com/office/2006/metadata/properties" ma:root="true" ma:fieldsID="2f1a4a3a195e59dd23b4ca845b2e4c46" ns1:_="" ns2:_="">
    <xsd:import namespace="http://schemas.microsoft.com/sharepoint/v3"/>
    <xsd:import namespace="6bd27f32-3ce5-42d1-ae52-7514a68e3fef"/>
    <xsd:element name="properties">
      <xsd:complexType>
        <xsd:sequence>
          <xsd:element name="documentManagement">
            <xsd:complexType>
              <xsd:all>
                <xsd:element ref="ns2:SUVA_doc_type" minOccurs="0"/>
                <xsd:element ref="ns2:LANGUAGE_language" minOccurs="0"/>
                <xsd:element ref="ns1:SUVA_responsible_visum" minOccurs="0"/>
                <xsd:element ref="ns1:SUVA_sachbereich_key" minOccurs="0"/>
                <xsd:element ref="ns1:SUVA_Gesch_Relev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UVA_responsible_visum" ma:index="10" nillable="true" ma:displayName="Dokument-Owner" ma:list="UserInfo" ma:internalName="SUVA_responsible_visu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VA_sachbereich_key" ma:index="11" nillable="true" ma:displayName="Sachbereich-Key" ma:internalName="SUVA_sachbereich_key">
      <xsd:simpleType>
        <xsd:restriction base="dms:Text"/>
      </xsd:simpleType>
    </xsd:element>
    <xsd:element name="SUVA_Gesch_Relevant" ma:index="12" nillable="true" ma:displayName="Geschäftsrelevant" ma:internalName="SUVA_Gesch_Relev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27f32-3ce5-42d1-ae52-7514a68e3fef" elementFormDefault="qualified">
    <xsd:import namespace="http://schemas.microsoft.com/office/2006/documentManagement/types"/>
    <xsd:import namespace="http://schemas.microsoft.com/office/infopath/2007/PartnerControls"/>
    <xsd:element name="SUVA_doc_type" ma:index="8" nillable="true" ma:displayName="Dokument-Typ" ma:default="3" ma:list="{c1b8f3c0-a692-47b9-bdc8-9c5753646d9f}" ma:internalName="SUVA_doc_type" ma:showField="SUVA_Field_1031" ma:web="6bd27f32-3ce5-42d1-ae52-7514a68e3fef">
      <xsd:simpleType>
        <xsd:restriction base="dms:Lookup"/>
      </xsd:simpleType>
    </xsd:element>
    <xsd:element name="LANGUAGE_language" ma:index="9" nillable="true" ma:displayName="Dokument-Sprache" ma:default="1" ma:list="{27ced1a2-1b26-4290-a11e-bac1cbb4dff8}" ma:internalName="LANGUAGE_language" ma:showField="SUVA_Field_1031" ma:web="6bd27f32-3ce5-42d1-ae52-7514a68e3fe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VA_sachbereich_key xmlns="http://schemas.microsoft.com/sharepoint/v3" xsi:nil="true"/>
    <SUVA_responsible_visum xmlns="http://schemas.microsoft.com/sharepoint/v3">
      <UserInfo>
        <DisplayName>Rüfenacht Martin (RUT)</DisplayName>
        <AccountId>82</AccountId>
        <AccountType/>
      </UserInfo>
    </SUVA_responsible_visum>
    <SUVA_Gesch_Relevant xmlns="http://schemas.microsoft.com/sharepoint/v3" xsi:nil="true"/>
    <SUVA_doc_type xmlns="6bd27f32-3ce5-42d1-ae52-7514a68e3fef">3</SUVA_doc_type>
    <LANGUAGE_language xmlns="6bd27f32-3ce5-42d1-ae52-7514a68e3fef">1</LANGUAGE_langu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0414329A-58B4-4F70-88EF-0A02FD20D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CEF21-B1BE-453B-835F-BD586ACD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27f32-3ce5-42d1-ae52-7514a68e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1635C-32BD-4ACB-837F-34525501BC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d27f32-3ce5-42d1-ae52-7514a68e3fef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0C4735-5EA7-40C0-9B36-BA469E27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MTK-Vorlage_Informationstraktandum_2015</vt:lpstr>
    </vt:vector>
  </TitlesOfParts>
  <Company>SUVA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MTK-Vorlage_Informationstraktandum_2015</dc:title>
  <dc:subject/>
  <dc:creator>flx</dc:creator>
  <cp:keywords/>
  <dc:description/>
  <cp:lastModifiedBy>Odermatt-Ettlin Rita (ORI)</cp:lastModifiedBy>
  <cp:revision>2</cp:revision>
  <cp:lastPrinted>2018-06-06T16:51:00Z</cp:lastPrinted>
  <dcterms:created xsi:type="dcterms:W3CDTF">2018-09-21T09:24:00Z</dcterms:created>
  <dcterms:modified xsi:type="dcterms:W3CDTF">2018-09-21T09:24:00Z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0x010100448121F0EF734AA3BEB89D61D36FC9DC00A63FA88F94A554479D8AF8B6EBB1873A</vt:lpwstr>
  </property>
</Properties>
</file>