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756"/>
        <w:tblW w:w="597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50"/>
        <w:gridCol w:w="2428"/>
      </w:tblGrid>
      <w:tr w:rsidR="00942665" w:rsidRPr="00CA166A" w14:paraId="07F684DE" w14:textId="77777777" w:rsidTr="00CA166A">
        <w:trPr>
          <w:trHeight w:val="290"/>
        </w:trPr>
        <w:tc>
          <w:tcPr>
            <w:tcW w:w="3550" w:type="dxa"/>
            <w:shd w:val="clear" w:color="auto" w:fill="auto"/>
          </w:tcPr>
          <w:p w14:paraId="16320A96" w14:textId="77777777" w:rsidR="00942665" w:rsidRPr="00CA166A" w:rsidRDefault="00942665" w:rsidP="005F3C48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 w:rsidRPr="00CA166A">
              <w:rPr>
                <w:rFonts w:ascii="Verdana" w:eastAsia="Calibri" w:hAnsi="Verdana"/>
                <w:b/>
                <w:sz w:val="20"/>
              </w:rPr>
              <w:t>Fiche d'information n°</w:t>
            </w:r>
          </w:p>
        </w:tc>
        <w:tc>
          <w:tcPr>
            <w:tcW w:w="2428" w:type="dxa"/>
            <w:shd w:val="clear" w:color="auto" w:fill="auto"/>
          </w:tcPr>
          <w:p w14:paraId="18CCE83F" w14:textId="77777777" w:rsidR="00942665" w:rsidRPr="00CA166A" w:rsidRDefault="00942665" w:rsidP="005F3C48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 w:rsidRPr="00CA166A">
              <w:rPr>
                <w:rFonts w:ascii="Verdana" w:eastAsia="Calibri" w:hAnsi="Verdana"/>
                <w:b/>
                <w:sz w:val="20"/>
              </w:rPr>
              <w:t>2017.138.781.01-1</w:t>
            </w:r>
          </w:p>
        </w:tc>
      </w:tr>
      <w:tr w:rsidR="00942665" w:rsidRPr="00CA166A" w14:paraId="65C773B8" w14:textId="77777777" w:rsidTr="00CA166A">
        <w:trPr>
          <w:trHeight w:val="243"/>
        </w:trPr>
        <w:tc>
          <w:tcPr>
            <w:tcW w:w="3550" w:type="dxa"/>
            <w:shd w:val="clear" w:color="auto" w:fill="auto"/>
          </w:tcPr>
          <w:p w14:paraId="1753F32C" w14:textId="77777777" w:rsidR="00942665" w:rsidRPr="00CA166A" w:rsidRDefault="00942665" w:rsidP="005F3C4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>Annexe n°</w:t>
            </w:r>
          </w:p>
        </w:tc>
        <w:tc>
          <w:tcPr>
            <w:tcW w:w="2428" w:type="dxa"/>
            <w:shd w:val="clear" w:color="auto" w:fill="auto"/>
          </w:tcPr>
          <w:p w14:paraId="0AA48D25" w14:textId="77777777" w:rsidR="00942665" w:rsidRPr="00CA166A" w:rsidRDefault="00942665" w:rsidP="005F3C4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>1</w:t>
            </w:r>
          </w:p>
        </w:tc>
      </w:tr>
      <w:tr w:rsidR="00942665" w:rsidRPr="00CA166A" w14:paraId="4AC19FD6" w14:textId="77777777" w:rsidTr="00CA166A">
        <w:trPr>
          <w:trHeight w:val="243"/>
        </w:trPr>
        <w:tc>
          <w:tcPr>
            <w:tcW w:w="3550" w:type="dxa"/>
            <w:shd w:val="clear" w:color="auto" w:fill="auto"/>
          </w:tcPr>
          <w:p w14:paraId="2FAF4B49" w14:textId="77777777" w:rsidR="00942665" w:rsidRPr="00CA166A" w:rsidRDefault="00942665" w:rsidP="005F3C4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 xml:space="preserve">Version du </w:t>
            </w:r>
          </w:p>
        </w:tc>
        <w:tc>
          <w:tcPr>
            <w:tcW w:w="2428" w:type="dxa"/>
            <w:shd w:val="clear" w:color="auto" w:fill="auto"/>
          </w:tcPr>
          <w:p w14:paraId="72E80981" w14:textId="77777777" w:rsidR="00942665" w:rsidRPr="00CA166A" w:rsidRDefault="00942665" w:rsidP="005F3C4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>1.1.2018</w:t>
            </w:r>
          </w:p>
        </w:tc>
      </w:tr>
    </w:tbl>
    <w:p w14:paraId="011DA5E5" w14:textId="77777777" w:rsidR="00380AC7" w:rsidRPr="00CA166A" w:rsidRDefault="005D46AF" w:rsidP="00902E8C">
      <w:pPr>
        <w:spacing w:after="120"/>
      </w:pPr>
      <w:r w:rsidRPr="00CA16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05421" wp14:editId="2E584E68">
                <wp:simplePos x="0" y="0"/>
                <wp:positionH relativeFrom="column">
                  <wp:posOffset>1998529</wp:posOffset>
                </wp:positionH>
                <wp:positionV relativeFrom="paragraph">
                  <wp:posOffset>-208280</wp:posOffset>
                </wp:positionV>
                <wp:extent cx="141584" cy="70198"/>
                <wp:effectExtent l="0" t="0" r="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84" cy="7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1D522" id="Rechteck 3" o:spid="_x0000_s1026" style="position:absolute;margin-left:157.35pt;margin-top:-16.4pt;width:11.15pt;height: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" fillcolor="white [3212]" stroked="f" strokeweight="1pt"/>
            </w:pict>
          </mc:Fallback>
        </mc:AlternateContent>
      </w:r>
    </w:p>
    <w:p w14:paraId="6971EACD" w14:textId="77777777" w:rsidR="009278AC" w:rsidRPr="00CA166A" w:rsidRDefault="009278AC" w:rsidP="00902E8C">
      <w:pPr>
        <w:spacing w:line="288" w:lineRule="auto"/>
        <w:rPr>
          <w:b/>
          <w:sz w:val="24"/>
        </w:rPr>
      </w:pPr>
    </w:p>
    <w:p w14:paraId="5249A58C" w14:textId="77777777" w:rsidR="005D46AF" w:rsidRPr="00CA166A" w:rsidRDefault="00BB5A48" w:rsidP="00902E8C">
      <w:pPr>
        <w:spacing w:line="288" w:lineRule="auto"/>
        <w:rPr>
          <w:b/>
          <w:sz w:val="24"/>
          <w:szCs w:val="21"/>
        </w:rPr>
      </w:pPr>
      <w:r w:rsidRPr="00CA166A">
        <w:rPr>
          <w:b/>
          <w:sz w:val="24"/>
        </w:rPr>
        <w:t>Indications, contre-indications et conditions requises pour le traitement de la douleur chronique par stimulation épidurale de la moelle épinière</w:t>
      </w:r>
    </w:p>
    <w:p w14:paraId="6E60C073" w14:textId="77777777" w:rsidR="009164C5" w:rsidRPr="00CA166A" w:rsidRDefault="00BB5A48" w:rsidP="00AB1AA6">
      <w:pPr>
        <w:spacing w:line="259" w:lineRule="auto"/>
        <w:rPr>
          <w:sz w:val="19"/>
          <w:szCs w:val="19"/>
        </w:rPr>
      </w:pPr>
      <w:r w:rsidRPr="00CA166A">
        <w:rPr>
          <w:sz w:val="19"/>
        </w:rPr>
        <w:t>Pour toute demande de prise en charge, prière de remplir la liste suivante et de fournir les annexes demandées.</w:t>
      </w:r>
    </w:p>
    <w:p w14:paraId="10C3FEC1" w14:textId="77777777" w:rsidR="009278AC" w:rsidRPr="00CA166A" w:rsidRDefault="009278AC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62"/>
        <w:gridCol w:w="12900"/>
        <w:gridCol w:w="850"/>
        <w:gridCol w:w="851"/>
      </w:tblGrid>
      <w:tr w:rsidR="005D46AF" w:rsidRPr="00CA166A" w14:paraId="24D62445" w14:textId="77777777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14:paraId="4A10F912" w14:textId="77777777" w:rsidR="005D46AF" w:rsidRPr="00CA166A" w:rsidRDefault="005D46AF" w:rsidP="006D1B02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Indications pour la stimulation épidurale de la moelle épinière</w:t>
            </w:r>
            <w:r w:rsidRPr="00CA166A">
              <w:rPr>
                <w:sz w:val="19"/>
              </w:rPr>
              <w:t xml:space="preserve"> selon les directives S3</w:t>
            </w:r>
            <w:r w:rsidRPr="00CA166A">
              <w:rPr>
                <w:b/>
                <w:sz w:val="19"/>
              </w:rPr>
              <w:t xml:space="preserve"> </w:t>
            </w:r>
            <w:r w:rsidRPr="00CA166A">
              <w:rPr>
                <w:sz w:val="19"/>
              </w:rPr>
              <w:fldChar w:fldCharType="begin">
                <w:fldData xml:space="preserve">PEVuZE5vdGU+PENpdGU+PEF1dGhvcj5Ucm9ubmllcjwvQXV0aG9yPjxZZWFyPjIwMTM8L1llYXI+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</w:fldData>
              </w:fldChar>
            </w:r>
            <w:r w:rsidRPr="00CA166A">
              <w:rPr>
                <w:sz w:val="19"/>
              </w:rPr>
              <w:instrText xml:space="preserve"> ADDIN EN.CITE </w:instrText>
            </w:r>
            <w:r w:rsidRPr="00CA166A">
              <w:rPr>
                <w:sz w:val="19"/>
              </w:rPr>
              <w:fldChar w:fldCharType="begin">
                <w:fldData xml:space="preserve">PEVuZE5vdGU+PENpdGU+PEF1dGhvcj5Ucm9ubmllcjwvQXV0aG9yPjxZZWFyPjIwMTM8L1llYXI+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</w:fldData>
              </w:fldChar>
            </w:r>
            <w:r w:rsidRPr="00CA166A">
              <w:rPr>
                <w:sz w:val="19"/>
              </w:rPr>
              <w:instrText xml:space="preserve"> ADDIN EN.CITE.DATA </w:instrText>
            </w:r>
            <w:r w:rsidRPr="00CA166A">
              <w:rPr>
                <w:sz w:val="19"/>
              </w:rPr>
            </w:r>
            <w:r w:rsidRPr="00CA166A">
              <w:rPr>
                <w:sz w:val="19"/>
              </w:rPr>
              <w:fldChar w:fldCharType="end"/>
            </w:r>
            <w:r w:rsidRPr="00CA166A">
              <w:rPr>
                <w:sz w:val="19"/>
              </w:rPr>
            </w:r>
            <w:r w:rsidRPr="00CA166A">
              <w:rPr>
                <w:sz w:val="19"/>
              </w:rPr>
              <w:fldChar w:fldCharType="separate"/>
            </w:r>
            <w:r w:rsidRPr="00CA166A">
              <w:rPr>
                <w:noProof/>
                <w:sz w:val="19"/>
              </w:rPr>
              <w:t>[1, 2]</w:t>
            </w:r>
            <w:r w:rsidRPr="00CA166A">
              <w:rPr>
                <w:sz w:val="19"/>
              </w:rPr>
              <w:fldChar w:fldCharType="end"/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83001E8" w14:textId="77777777" w:rsidR="005D46AF" w:rsidRPr="00CA166A" w:rsidRDefault="005D46AF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Oui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4C5D701" w14:textId="77777777" w:rsidR="005D46AF" w:rsidRPr="00CA166A" w:rsidRDefault="005D46AF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Non</w:t>
            </w:r>
          </w:p>
        </w:tc>
      </w:tr>
      <w:tr w:rsidR="001C4150" w:rsidRPr="00CA166A" w14:paraId="1D3AF3D4" w14:textId="77777777" w:rsidTr="006B1F7C">
        <w:tc>
          <w:tcPr>
            <w:tcW w:w="562" w:type="dxa"/>
            <w:vAlign w:val="center"/>
          </w:tcPr>
          <w:p w14:paraId="463A3BEA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01</w:t>
            </w:r>
          </w:p>
        </w:tc>
        <w:tc>
          <w:tcPr>
            <w:tcW w:w="12900" w:type="dxa"/>
            <w:vAlign w:val="center"/>
          </w:tcPr>
          <w:p w14:paraId="43195979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SDRC I selon les critères de Budapest [3,4]</w:t>
            </w:r>
          </w:p>
        </w:tc>
        <w:bookmarkStart w:id="0" w:name="_GoBack"/>
        <w:tc>
          <w:tcPr>
            <w:tcW w:w="850" w:type="dxa"/>
            <w:vAlign w:val="center"/>
          </w:tcPr>
          <w:p w14:paraId="3E8A4C27" w14:textId="3C918CCE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  <w:bookmarkEnd w:id="1"/>
            <w:bookmarkEnd w:id="0"/>
          </w:p>
        </w:tc>
        <w:tc>
          <w:tcPr>
            <w:tcW w:w="851" w:type="dxa"/>
            <w:vAlign w:val="center"/>
          </w:tcPr>
          <w:p w14:paraId="5A983BCC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7CB24ACC" w14:textId="77777777" w:rsidTr="006B1F7C">
        <w:tc>
          <w:tcPr>
            <w:tcW w:w="562" w:type="dxa"/>
            <w:vAlign w:val="center"/>
          </w:tcPr>
          <w:p w14:paraId="79A8C303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02</w:t>
            </w:r>
          </w:p>
        </w:tc>
        <w:tc>
          <w:tcPr>
            <w:tcW w:w="12900" w:type="dxa"/>
            <w:vAlign w:val="center"/>
          </w:tcPr>
          <w:p w14:paraId="5A4E305E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Failed Back Surgery Syndrome avec symptomatologie radiculaire</w:t>
            </w:r>
          </w:p>
        </w:tc>
        <w:tc>
          <w:tcPr>
            <w:tcW w:w="850" w:type="dxa"/>
            <w:vAlign w:val="center"/>
          </w:tcPr>
          <w:p w14:paraId="04A25DBE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F30276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15237CE0" w14:textId="77777777" w:rsidTr="006B1F7C">
        <w:tc>
          <w:tcPr>
            <w:tcW w:w="562" w:type="dxa"/>
            <w:vAlign w:val="center"/>
          </w:tcPr>
          <w:p w14:paraId="5EEC5D75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03</w:t>
            </w:r>
          </w:p>
        </w:tc>
        <w:tc>
          <w:tcPr>
            <w:tcW w:w="12900" w:type="dxa"/>
            <w:vAlign w:val="center"/>
          </w:tcPr>
          <w:p w14:paraId="2CCA3A55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SDRC II selon les critères de Budapest [3,4]</w:t>
            </w:r>
          </w:p>
        </w:tc>
        <w:tc>
          <w:tcPr>
            <w:tcW w:w="850" w:type="dxa"/>
            <w:vAlign w:val="center"/>
          </w:tcPr>
          <w:p w14:paraId="652C86C6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83B4719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6FEDCE55" w14:textId="77777777" w:rsidTr="006B1F7C">
        <w:tc>
          <w:tcPr>
            <w:tcW w:w="562" w:type="dxa"/>
            <w:vAlign w:val="center"/>
          </w:tcPr>
          <w:p w14:paraId="0D7A5B58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04</w:t>
            </w:r>
          </w:p>
        </w:tc>
        <w:tc>
          <w:tcPr>
            <w:tcW w:w="12900" w:type="dxa"/>
            <w:vAlign w:val="center"/>
          </w:tcPr>
          <w:p w14:paraId="2A0EFAC3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Autres syndromes douloureux neuropathiques selon les directives [5,6]</w:t>
            </w:r>
          </w:p>
        </w:tc>
        <w:tc>
          <w:tcPr>
            <w:tcW w:w="850" w:type="dxa"/>
            <w:vAlign w:val="center"/>
          </w:tcPr>
          <w:p w14:paraId="1BB6E2BC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224FC3F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4D540D01" w14:textId="77777777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14:paraId="11117DBB" w14:textId="77777777" w:rsidR="001C4150" w:rsidRPr="00CA166A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Contre-indications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711234E" w14:textId="77777777" w:rsidR="001C4150" w:rsidRPr="00CA166A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Oui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7846644" w14:textId="77777777" w:rsidR="001C4150" w:rsidRPr="00CA166A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Non</w:t>
            </w:r>
          </w:p>
        </w:tc>
      </w:tr>
      <w:tr w:rsidR="001C4150" w:rsidRPr="00CA166A" w14:paraId="22328219" w14:textId="77777777" w:rsidTr="006B1F7C">
        <w:tc>
          <w:tcPr>
            <w:tcW w:w="562" w:type="dxa"/>
          </w:tcPr>
          <w:p w14:paraId="2C83B216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01</w:t>
            </w:r>
          </w:p>
        </w:tc>
        <w:tc>
          <w:tcPr>
            <w:tcW w:w="12900" w:type="dxa"/>
          </w:tcPr>
          <w:p w14:paraId="5353BDD9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Trouble mental actuellement insuffisamment traité (y c. troubles somatoformes douloureux, dépendance à une substance, y c. aux médicaments)</w:t>
            </w:r>
          </w:p>
        </w:tc>
        <w:tc>
          <w:tcPr>
            <w:tcW w:w="850" w:type="dxa"/>
            <w:vAlign w:val="center"/>
          </w:tcPr>
          <w:p w14:paraId="4EA70F17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9FAB65A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4211C1E7" w14:textId="77777777" w:rsidTr="006B1F7C">
        <w:tc>
          <w:tcPr>
            <w:tcW w:w="562" w:type="dxa"/>
          </w:tcPr>
          <w:p w14:paraId="06B5C60A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02</w:t>
            </w:r>
          </w:p>
        </w:tc>
        <w:tc>
          <w:tcPr>
            <w:tcW w:w="12900" w:type="dxa"/>
          </w:tcPr>
          <w:p w14:paraId="067B0FA7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Possibilité insurmontable d'un bénéfice secondaire de la maladie</w:t>
            </w:r>
          </w:p>
        </w:tc>
        <w:tc>
          <w:tcPr>
            <w:tcW w:w="850" w:type="dxa"/>
            <w:vAlign w:val="center"/>
          </w:tcPr>
          <w:p w14:paraId="3A143EFA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5C0D756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1F991B9B" w14:textId="77777777" w:rsidTr="006B1F7C">
        <w:tc>
          <w:tcPr>
            <w:tcW w:w="562" w:type="dxa"/>
          </w:tcPr>
          <w:p w14:paraId="3E489595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03</w:t>
            </w:r>
          </w:p>
        </w:tc>
        <w:tc>
          <w:tcPr>
            <w:tcW w:w="12900" w:type="dxa"/>
          </w:tcPr>
          <w:p w14:paraId="019F46BB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Incohérences entre anamnèse, description des douleurs par le patient, examen corporel et diagnostic à l'aide d'appareils</w:t>
            </w:r>
          </w:p>
        </w:tc>
        <w:tc>
          <w:tcPr>
            <w:tcW w:w="850" w:type="dxa"/>
            <w:vAlign w:val="center"/>
          </w:tcPr>
          <w:p w14:paraId="56691FFE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9FD25A0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2747ED52" w14:textId="77777777" w:rsidTr="006B1F7C">
        <w:tc>
          <w:tcPr>
            <w:tcW w:w="562" w:type="dxa"/>
          </w:tcPr>
          <w:p w14:paraId="4FC4D0CA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04</w:t>
            </w:r>
          </w:p>
        </w:tc>
        <w:tc>
          <w:tcPr>
            <w:tcW w:w="12900" w:type="dxa"/>
          </w:tcPr>
          <w:p w14:paraId="4C8ABA29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 xml:space="preserve">Autres possibilités de thérapies non encore exploitées présentant un rapport bénéfices-risques équivalent (comme une SCS) </w:t>
            </w:r>
          </w:p>
        </w:tc>
        <w:tc>
          <w:tcPr>
            <w:tcW w:w="850" w:type="dxa"/>
            <w:vAlign w:val="center"/>
          </w:tcPr>
          <w:p w14:paraId="01149C80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EC499AB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455C90B4" w14:textId="77777777" w:rsidTr="006B1F7C">
        <w:tc>
          <w:tcPr>
            <w:tcW w:w="562" w:type="dxa"/>
          </w:tcPr>
          <w:p w14:paraId="0D682A9C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05</w:t>
            </w:r>
          </w:p>
        </w:tc>
        <w:tc>
          <w:tcPr>
            <w:tcW w:w="12900" w:type="dxa"/>
          </w:tcPr>
          <w:p w14:paraId="70376D43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Troubles cognitifs (évent. diagnostic neuropsychologique)</w:t>
            </w:r>
          </w:p>
        </w:tc>
        <w:tc>
          <w:tcPr>
            <w:tcW w:w="850" w:type="dxa"/>
            <w:vAlign w:val="center"/>
          </w:tcPr>
          <w:p w14:paraId="19678995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415DA18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53500F55" w14:textId="77777777" w:rsidTr="006B1F7C">
        <w:tc>
          <w:tcPr>
            <w:tcW w:w="562" w:type="dxa"/>
          </w:tcPr>
          <w:p w14:paraId="0B2815E5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06</w:t>
            </w:r>
          </w:p>
        </w:tc>
        <w:tc>
          <w:tcPr>
            <w:tcW w:w="12900" w:type="dxa"/>
          </w:tcPr>
          <w:p w14:paraId="1BDCB721" w14:textId="362E2FB8" w:rsidR="001C4150" w:rsidRPr="00CA166A" w:rsidRDefault="001C4150" w:rsidP="00962B8D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 xml:space="preserve">Capacité de communication verbale </w:t>
            </w:r>
            <w:r w:rsidRPr="004A7923">
              <w:rPr>
                <w:sz w:val="19"/>
              </w:rPr>
              <w:t>restreinte (</w:t>
            </w:r>
            <w:r w:rsidR="007728E5" w:rsidRPr="007728E5">
              <w:rPr>
                <w:sz w:val="19"/>
              </w:rPr>
              <w:t>information sur les</w:t>
            </w:r>
            <w:r w:rsidR="007728E5">
              <w:rPr>
                <w:sz w:val="19"/>
              </w:rPr>
              <w:t xml:space="preserve"> </w:t>
            </w:r>
            <w:r w:rsidRPr="004A7923">
              <w:rPr>
                <w:sz w:val="19"/>
              </w:rPr>
              <w:t>risques)</w:t>
            </w:r>
          </w:p>
        </w:tc>
        <w:tc>
          <w:tcPr>
            <w:tcW w:w="850" w:type="dxa"/>
            <w:vAlign w:val="center"/>
          </w:tcPr>
          <w:p w14:paraId="7D6A24A8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C0D3FA8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547BEB88" w14:textId="77777777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14:paraId="41692119" w14:textId="77777777" w:rsidR="001C4150" w:rsidRPr="00CA166A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Conditions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927812A" w14:textId="77777777" w:rsidR="001C4150" w:rsidRPr="00CA166A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Oui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7B93143A" w14:textId="77777777" w:rsidR="001C4150" w:rsidRPr="00CA166A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Non</w:t>
            </w:r>
          </w:p>
        </w:tc>
      </w:tr>
      <w:tr w:rsidR="001C4150" w:rsidRPr="00CA166A" w14:paraId="5A844C57" w14:textId="77777777" w:rsidTr="008A743E">
        <w:tc>
          <w:tcPr>
            <w:tcW w:w="562" w:type="dxa"/>
          </w:tcPr>
          <w:p w14:paraId="3107A0FD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01</w:t>
            </w:r>
          </w:p>
        </w:tc>
        <w:tc>
          <w:tcPr>
            <w:tcW w:w="12900" w:type="dxa"/>
          </w:tcPr>
          <w:p w14:paraId="0CB7E8EC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Evaluation psychologique ou psychiatrique ou psychosomatique approfondie (tests psychométriques uniquement à titre de complément)</w:t>
            </w:r>
          </w:p>
        </w:tc>
        <w:tc>
          <w:tcPr>
            <w:tcW w:w="850" w:type="dxa"/>
            <w:vAlign w:val="center"/>
          </w:tcPr>
          <w:p w14:paraId="066F6581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A95A914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1B45C799" w14:textId="77777777" w:rsidTr="004A7923">
        <w:tc>
          <w:tcPr>
            <w:tcW w:w="562" w:type="dxa"/>
          </w:tcPr>
          <w:p w14:paraId="20718AFC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02</w:t>
            </w:r>
          </w:p>
        </w:tc>
        <w:tc>
          <w:tcPr>
            <w:tcW w:w="12900" w:type="dxa"/>
            <w:shd w:val="clear" w:color="auto" w:fill="auto"/>
          </w:tcPr>
          <w:p w14:paraId="3EEDB62C" w14:textId="686EFF04" w:rsidR="001C4150" w:rsidRPr="00CA166A" w:rsidRDefault="001C4150" w:rsidP="00FD389A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 xml:space="preserve">Conditions individuelles, personnelles, architecturales et techniques selon </w:t>
            </w:r>
            <w:r w:rsidRPr="004A7923">
              <w:rPr>
                <w:sz w:val="19"/>
              </w:rPr>
              <w:t>l</w:t>
            </w:r>
            <w:r w:rsidR="00FD389A" w:rsidRPr="004A7923">
              <w:rPr>
                <w:sz w:val="19"/>
              </w:rPr>
              <w:t>a</w:t>
            </w:r>
            <w:r w:rsidRPr="004A7923">
              <w:rPr>
                <w:sz w:val="19"/>
              </w:rPr>
              <w:t xml:space="preserve"> directive</w:t>
            </w:r>
            <w:r w:rsidR="004E224A">
              <w:rPr>
                <w:sz w:val="19"/>
              </w:rPr>
              <w:t xml:space="preserve"> </w:t>
            </w:r>
            <w:r w:rsidRPr="00CA166A">
              <w:rPr>
                <w:sz w:val="19"/>
                <w:szCs w:val="19"/>
              </w:rPr>
              <w:fldChar w:fldCharType="begin"/>
            </w:r>
            <w:r w:rsidRPr="00CA166A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CA166A">
              <w:rPr>
                <w:sz w:val="19"/>
                <w:szCs w:val="19"/>
              </w:rPr>
              <w:fldChar w:fldCharType="separate"/>
            </w:r>
            <w:r w:rsidRPr="00CA166A">
              <w:rPr>
                <w:noProof/>
                <w:sz w:val="19"/>
                <w:szCs w:val="19"/>
              </w:rPr>
              <w:t>[1]</w:t>
            </w:r>
            <w:r w:rsidRPr="00CA166A">
              <w:rPr>
                <w:sz w:val="19"/>
                <w:szCs w:val="19"/>
              </w:rPr>
              <w:fldChar w:fldCharType="end"/>
            </w:r>
            <w:r w:rsidRPr="00CA166A">
              <w:rPr>
                <w:sz w:val="19"/>
              </w:rPr>
              <w:t xml:space="preserve"> (cf. directiv</w:t>
            </w:r>
            <w:r w:rsidRPr="004A7923">
              <w:rPr>
                <w:sz w:val="19"/>
              </w:rPr>
              <w:t>e</w:t>
            </w:r>
            <w:r w:rsidRPr="00CA166A">
              <w:rPr>
                <w:sz w:val="19"/>
              </w:rPr>
              <w:t xml:space="preserve"> 6.1.1-6.1.4)</w:t>
            </w:r>
          </w:p>
        </w:tc>
        <w:tc>
          <w:tcPr>
            <w:tcW w:w="850" w:type="dxa"/>
            <w:vAlign w:val="center"/>
          </w:tcPr>
          <w:p w14:paraId="40727A8B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D4080F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61586ECD" w14:textId="77777777" w:rsidTr="004A7923">
        <w:tc>
          <w:tcPr>
            <w:tcW w:w="562" w:type="dxa"/>
          </w:tcPr>
          <w:p w14:paraId="5F06E923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03</w:t>
            </w:r>
          </w:p>
        </w:tc>
        <w:tc>
          <w:tcPr>
            <w:tcW w:w="12900" w:type="dxa"/>
            <w:shd w:val="clear" w:color="auto" w:fill="auto"/>
          </w:tcPr>
          <w:p w14:paraId="272AC92B" w14:textId="76B6168C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Conditions administratives selon l</w:t>
            </w:r>
            <w:r w:rsidR="00FD389A">
              <w:rPr>
                <w:sz w:val="19"/>
              </w:rPr>
              <w:t>a</w:t>
            </w:r>
            <w:r w:rsidRPr="00CA166A">
              <w:rPr>
                <w:sz w:val="19"/>
              </w:rPr>
              <w:t xml:space="preserve"> directiv</w:t>
            </w:r>
            <w:r w:rsidRPr="004A7923">
              <w:rPr>
                <w:sz w:val="19"/>
              </w:rPr>
              <w:t>e</w:t>
            </w:r>
            <w:r w:rsidR="004E224A">
              <w:rPr>
                <w:sz w:val="19"/>
              </w:rPr>
              <w:t xml:space="preserve"> </w:t>
            </w:r>
            <w:r w:rsidRPr="00CA166A">
              <w:rPr>
                <w:sz w:val="19"/>
                <w:szCs w:val="19"/>
              </w:rPr>
              <w:fldChar w:fldCharType="begin"/>
            </w:r>
            <w:r w:rsidRPr="00CA166A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CA166A">
              <w:rPr>
                <w:sz w:val="19"/>
                <w:szCs w:val="19"/>
              </w:rPr>
              <w:fldChar w:fldCharType="separate"/>
            </w:r>
            <w:r w:rsidRPr="00CA166A">
              <w:rPr>
                <w:noProof/>
                <w:sz w:val="19"/>
                <w:szCs w:val="19"/>
              </w:rPr>
              <w:t>[1]</w:t>
            </w:r>
            <w:r w:rsidRPr="00CA166A">
              <w:rPr>
                <w:sz w:val="19"/>
                <w:szCs w:val="19"/>
              </w:rPr>
              <w:fldChar w:fldCharType="end"/>
            </w:r>
            <w:r w:rsidRPr="00CA166A">
              <w:rPr>
                <w:sz w:val="19"/>
              </w:rPr>
              <w:t xml:space="preserve"> (cf. directiv</w:t>
            </w:r>
            <w:r w:rsidRPr="004A7923">
              <w:rPr>
                <w:sz w:val="19"/>
              </w:rPr>
              <w:t>e</w:t>
            </w:r>
            <w:r w:rsidRPr="00CA166A">
              <w:rPr>
                <w:sz w:val="19"/>
              </w:rPr>
              <w:t xml:space="preserve"> 6.1.5), c.-à-d. indications interdisciplinaires, approche thérapeutique pluridisciplinaire, accès rapide à un lit d'hôpital, disponibilité des installations opératoires et compétences médicales spécialisées </w:t>
            </w:r>
          </w:p>
        </w:tc>
        <w:tc>
          <w:tcPr>
            <w:tcW w:w="850" w:type="dxa"/>
            <w:vAlign w:val="center"/>
          </w:tcPr>
          <w:p w14:paraId="2F744E37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BE9546C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43C6BEEC" w14:textId="77777777" w:rsidTr="004A7923">
        <w:tc>
          <w:tcPr>
            <w:tcW w:w="562" w:type="dxa"/>
          </w:tcPr>
          <w:p w14:paraId="189F97D3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04</w:t>
            </w:r>
          </w:p>
        </w:tc>
        <w:tc>
          <w:tcPr>
            <w:tcW w:w="12900" w:type="dxa"/>
            <w:shd w:val="clear" w:color="auto" w:fill="auto"/>
          </w:tcPr>
          <w:p w14:paraId="3D903BF7" w14:textId="428BE881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b/>
                <w:sz w:val="19"/>
              </w:rPr>
              <w:t>Documentation selon les directives</w:t>
            </w:r>
            <w:r w:rsidR="004E224A">
              <w:rPr>
                <w:b/>
                <w:sz w:val="19"/>
              </w:rPr>
              <w:t xml:space="preserve"> </w:t>
            </w:r>
            <w:r w:rsidRPr="00CA166A">
              <w:rPr>
                <w:sz w:val="19"/>
                <w:szCs w:val="19"/>
              </w:rPr>
              <w:fldChar w:fldCharType="begin"/>
            </w:r>
            <w:r w:rsidRPr="00CA166A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CA166A">
              <w:rPr>
                <w:sz w:val="19"/>
                <w:szCs w:val="19"/>
              </w:rPr>
              <w:fldChar w:fldCharType="separate"/>
            </w:r>
            <w:r w:rsidRPr="00CA166A">
              <w:rPr>
                <w:noProof/>
                <w:sz w:val="19"/>
                <w:szCs w:val="19"/>
              </w:rPr>
              <w:t>[1]</w:t>
            </w:r>
            <w:r w:rsidRPr="00CA166A">
              <w:rPr>
                <w:sz w:val="19"/>
                <w:szCs w:val="19"/>
              </w:rPr>
              <w:fldChar w:fldCharType="end"/>
            </w:r>
            <w:r w:rsidRPr="00CA166A">
              <w:rPr>
                <w:sz w:val="19"/>
              </w:rPr>
              <w:t xml:space="preserve"> (cf. directiv</w:t>
            </w:r>
            <w:r w:rsidRPr="004A7923">
              <w:rPr>
                <w:sz w:val="19"/>
              </w:rPr>
              <w:t>e</w:t>
            </w:r>
            <w:r w:rsidRPr="00CA166A">
              <w:rPr>
                <w:sz w:val="19"/>
              </w:rPr>
              <w:t xml:space="preserve"> 6.2)</w:t>
            </w:r>
          </w:p>
          <w:p w14:paraId="6159430D" w14:textId="77777777" w:rsidR="001C4150" w:rsidRPr="00CA166A" w:rsidRDefault="001C4150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de l'indication (anamnèse, analyse et diagnostic de la douleur), traitement préalable (y c. concentration médicamenteuse pour la preuve de la conformité)</w:t>
            </w:r>
          </w:p>
          <w:p w14:paraId="386E3F23" w14:textId="77777777" w:rsidR="001C4150" w:rsidRPr="00CA166A" w:rsidRDefault="001C4150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de l'évaluation psychologique, psychiatrique, psychosomatique</w:t>
            </w:r>
          </w:p>
          <w:p w14:paraId="7878ED64" w14:textId="2C4DC7C1" w:rsidR="001C4150" w:rsidRPr="00CA166A" w:rsidRDefault="001C4150" w:rsidP="00CA166A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 w:rsidRPr="00CA166A">
              <w:rPr>
                <w:sz w:val="19"/>
              </w:rPr>
              <w:t xml:space="preserve">de l'examen neurologique avec consignation des symptômes «plus» (allodynie et hyperpathie) et «moins» (hypalgésie thermique, hypoesthésie), notamment au moyen d'examens techniques tels </w:t>
            </w:r>
            <w:r w:rsidR="005B16D8" w:rsidRPr="00CA166A">
              <w:rPr>
                <w:sz w:val="19"/>
              </w:rPr>
              <w:t>que</w:t>
            </w:r>
            <w:r w:rsidR="005B16D8">
              <w:rPr>
                <w:sz w:val="19"/>
              </w:rPr>
              <w:t> :</w:t>
            </w:r>
            <w:r w:rsidRPr="00CA166A">
              <w:rPr>
                <w:sz w:val="19"/>
              </w:rPr>
              <w:t xml:space="preserve"> </w:t>
            </w:r>
            <w:r w:rsidR="005B16D8">
              <w:rPr>
                <w:sz w:val="19"/>
              </w:rPr>
              <w:t>QST, potentiels évoqués, EMG…,</w:t>
            </w:r>
            <w:r w:rsidRPr="00CA166A">
              <w:rPr>
                <w:sz w:val="19"/>
              </w:rPr>
              <w:t xml:space="preserve"> en présence de douleurs neuropathiques et des critères de Budapest en cas de SDRC </w:t>
            </w:r>
          </w:p>
        </w:tc>
        <w:tc>
          <w:tcPr>
            <w:tcW w:w="850" w:type="dxa"/>
            <w:vAlign w:val="center"/>
          </w:tcPr>
          <w:p w14:paraId="523800B3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97FB81B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6B3DE117" w14:textId="77777777" w:rsidTr="004A7923">
        <w:tc>
          <w:tcPr>
            <w:tcW w:w="562" w:type="dxa"/>
          </w:tcPr>
          <w:p w14:paraId="3A9738C7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05</w:t>
            </w:r>
          </w:p>
        </w:tc>
        <w:tc>
          <w:tcPr>
            <w:tcW w:w="12900" w:type="dxa"/>
            <w:shd w:val="clear" w:color="auto" w:fill="auto"/>
          </w:tcPr>
          <w:p w14:paraId="566A0A5A" w14:textId="0C636938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Information adéquate (cf. directiv</w:t>
            </w:r>
            <w:r w:rsidRPr="004A7923">
              <w:rPr>
                <w:sz w:val="19"/>
              </w:rPr>
              <w:t>e</w:t>
            </w:r>
            <w:r w:rsidRPr="00CA166A">
              <w:rPr>
                <w:sz w:val="19"/>
              </w:rPr>
              <w:t xml:space="preserve"> 6.3)</w:t>
            </w:r>
          </w:p>
        </w:tc>
        <w:tc>
          <w:tcPr>
            <w:tcW w:w="850" w:type="dxa"/>
            <w:vAlign w:val="center"/>
          </w:tcPr>
          <w:p w14:paraId="3D1BF34A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4513A7E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</w:tbl>
    <w:p w14:paraId="3FF13028" w14:textId="77777777" w:rsidR="005D46AF" w:rsidRPr="00CA166A" w:rsidRDefault="005D46AF" w:rsidP="00AB1AA6">
      <w:pPr>
        <w:spacing w:line="259" w:lineRule="auto"/>
        <w:rPr>
          <w:sz w:val="19"/>
          <w:szCs w:val="19"/>
        </w:rPr>
      </w:pPr>
    </w:p>
    <w:tbl>
      <w:tblPr>
        <w:tblpPr w:leftFromText="141" w:rightFromText="141" w:vertAnchor="text" w:horzAnchor="margin" w:tblpXSpec="right" w:tblpY="-756"/>
        <w:tblW w:w="44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2428"/>
      </w:tblGrid>
      <w:tr w:rsidR="0000385F" w:rsidRPr="00CA166A" w14:paraId="7290CCE7" w14:textId="77777777" w:rsidTr="0000385F">
        <w:trPr>
          <w:trHeight w:val="290"/>
        </w:trPr>
        <w:tc>
          <w:tcPr>
            <w:tcW w:w="1985" w:type="dxa"/>
            <w:shd w:val="clear" w:color="auto" w:fill="auto"/>
          </w:tcPr>
          <w:p w14:paraId="22D151AA" w14:textId="77777777" w:rsidR="0000385F" w:rsidRPr="00CA166A" w:rsidRDefault="0000385F" w:rsidP="0000385F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 w:rsidRPr="00CA166A">
              <w:rPr>
                <w:rFonts w:ascii="Verdana" w:eastAsia="Calibri" w:hAnsi="Verdana"/>
                <w:b/>
                <w:sz w:val="20"/>
              </w:rPr>
              <w:lastRenderedPageBreak/>
              <w:t>Fiche d'information n°</w:t>
            </w:r>
          </w:p>
        </w:tc>
        <w:tc>
          <w:tcPr>
            <w:tcW w:w="2428" w:type="dxa"/>
            <w:shd w:val="clear" w:color="auto" w:fill="auto"/>
          </w:tcPr>
          <w:p w14:paraId="5336A625" w14:textId="77777777" w:rsidR="0000385F" w:rsidRPr="00CA166A" w:rsidRDefault="00942665" w:rsidP="0000385F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 w:rsidRPr="00CA166A">
              <w:rPr>
                <w:rFonts w:ascii="Verdana" w:eastAsia="Calibri" w:hAnsi="Verdana"/>
                <w:b/>
                <w:sz w:val="20"/>
              </w:rPr>
              <w:t>2017.138.781.01-1</w:t>
            </w:r>
          </w:p>
        </w:tc>
      </w:tr>
      <w:tr w:rsidR="0000385F" w:rsidRPr="00CA166A" w14:paraId="2B5C215B" w14:textId="77777777" w:rsidTr="0000385F">
        <w:trPr>
          <w:trHeight w:val="243"/>
        </w:trPr>
        <w:tc>
          <w:tcPr>
            <w:tcW w:w="1985" w:type="dxa"/>
            <w:shd w:val="clear" w:color="auto" w:fill="auto"/>
          </w:tcPr>
          <w:p w14:paraId="3811B699" w14:textId="77777777" w:rsidR="0000385F" w:rsidRPr="00CA166A" w:rsidRDefault="0000385F" w:rsidP="0000385F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>Annexe n°</w:t>
            </w:r>
          </w:p>
        </w:tc>
        <w:tc>
          <w:tcPr>
            <w:tcW w:w="2428" w:type="dxa"/>
            <w:shd w:val="clear" w:color="auto" w:fill="auto"/>
          </w:tcPr>
          <w:p w14:paraId="1A96EF04" w14:textId="77777777" w:rsidR="0000385F" w:rsidRPr="00CA166A" w:rsidRDefault="0000385F" w:rsidP="0000385F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>1</w:t>
            </w:r>
          </w:p>
        </w:tc>
      </w:tr>
      <w:tr w:rsidR="0000385F" w:rsidRPr="00CA166A" w14:paraId="5FBFBF19" w14:textId="77777777" w:rsidTr="0000385F">
        <w:trPr>
          <w:trHeight w:val="243"/>
        </w:trPr>
        <w:tc>
          <w:tcPr>
            <w:tcW w:w="1985" w:type="dxa"/>
            <w:shd w:val="clear" w:color="auto" w:fill="auto"/>
          </w:tcPr>
          <w:p w14:paraId="08785CAE" w14:textId="77777777" w:rsidR="0000385F" w:rsidRPr="00CA166A" w:rsidRDefault="0000385F" w:rsidP="0000385F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 xml:space="preserve">Version du </w:t>
            </w:r>
          </w:p>
        </w:tc>
        <w:tc>
          <w:tcPr>
            <w:tcW w:w="2428" w:type="dxa"/>
            <w:shd w:val="clear" w:color="auto" w:fill="auto"/>
          </w:tcPr>
          <w:p w14:paraId="0C8830AB" w14:textId="77777777" w:rsidR="0000385F" w:rsidRPr="00CA166A" w:rsidRDefault="0000385F" w:rsidP="0000385F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CA166A">
              <w:rPr>
                <w:rFonts w:ascii="Verdana" w:eastAsia="Calibri" w:hAnsi="Verdana"/>
                <w:sz w:val="18"/>
              </w:rPr>
              <w:t>1.1.2018</w:t>
            </w:r>
          </w:p>
        </w:tc>
      </w:tr>
    </w:tbl>
    <w:p w14:paraId="5A131E03" w14:textId="77777777" w:rsidR="00BB5A48" w:rsidRPr="00CA166A" w:rsidRDefault="00BB5A48" w:rsidP="00AB1AA6">
      <w:pPr>
        <w:spacing w:line="259" w:lineRule="auto"/>
        <w:rPr>
          <w:sz w:val="19"/>
          <w:szCs w:val="19"/>
        </w:rPr>
      </w:pPr>
    </w:p>
    <w:p w14:paraId="2A734391" w14:textId="77777777" w:rsidR="00B41B1D" w:rsidRPr="00CA166A" w:rsidRDefault="00B41B1D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62"/>
        <w:gridCol w:w="12900"/>
        <w:gridCol w:w="850"/>
        <w:gridCol w:w="851"/>
      </w:tblGrid>
      <w:tr w:rsidR="00144BE1" w:rsidRPr="00CA166A" w14:paraId="06196913" w14:textId="77777777" w:rsidTr="006B1F7C">
        <w:trPr>
          <w:trHeight w:val="340"/>
        </w:trPr>
        <w:tc>
          <w:tcPr>
            <w:tcW w:w="134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F3C96D" w14:textId="77777777" w:rsidR="00144BE1" w:rsidRPr="00CA166A" w:rsidRDefault="00144BE1" w:rsidP="00144BE1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Systèmes SCS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831377" w14:textId="77777777" w:rsidR="00144BE1" w:rsidRPr="00CA166A" w:rsidRDefault="00144BE1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88EB744" w14:textId="77777777" w:rsidR="00144BE1" w:rsidRPr="00CA166A" w:rsidRDefault="00144BE1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1C4150" w:rsidRPr="00CA166A" w14:paraId="58BD5A3D" w14:textId="77777777" w:rsidTr="006B1F7C">
        <w:trPr>
          <w:trHeight w:val="340"/>
        </w:trPr>
        <w:tc>
          <w:tcPr>
            <w:tcW w:w="562" w:type="dxa"/>
            <w:vAlign w:val="center"/>
          </w:tcPr>
          <w:p w14:paraId="17E0A851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01</w:t>
            </w:r>
          </w:p>
        </w:tc>
        <w:tc>
          <w:tcPr>
            <w:tcW w:w="12900" w:type="dxa"/>
            <w:tcBorders>
              <w:right w:val="single" w:sz="4" w:space="0" w:color="auto"/>
            </w:tcBorders>
            <w:vAlign w:val="center"/>
          </w:tcPr>
          <w:p w14:paraId="20A5D790" w14:textId="5CC84057" w:rsidR="001C4150" w:rsidRPr="00CA166A" w:rsidRDefault="001C4150" w:rsidP="004E224A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 xml:space="preserve">Quel système SCS </w:t>
            </w:r>
            <w:r w:rsidR="004E224A" w:rsidRPr="004A7923">
              <w:rPr>
                <w:sz w:val="19"/>
              </w:rPr>
              <w:t>sera implanté</w:t>
            </w:r>
            <w:r w:rsidR="00861859">
              <w:rPr>
                <w:sz w:val="19"/>
              </w:rPr>
              <w:t xml:space="preserve"> (ou : est prévu)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154B6244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80591F7" w14:textId="77777777" w:rsidR="001C4150" w:rsidRPr="00CA166A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  <w:tr w:rsidR="001C4150" w:rsidRPr="00CA166A" w14:paraId="6DD48CE3" w14:textId="77777777" w:rsidTr="006B1F7C">
        <w:trPr>
          <w:trHeight w:val="340"/>
        </w:trPr>
        <w:tc>
          <w:tcPr>
            <w:tcW w:w="134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3BC820" w14:textId="77777777" w:rsidR="001C4150" w:rsidRPr="00CA166A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rPr>
                <w:b/>
                <w:sz w:val="19"/>
                <w:szCs w:val="19"/>
              </w:rPr>
            </w:pPr>
            <w:r w:rsidRPr="00CA166A">
              <w:rPr>
                <w:b/>
                <w:sz w:val="19"/>
              </w:rPr>
              <w:t>Objectif thérapeutique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7795807" w14:textId="77777777" w:rsidR="001C4150" w:rsidRPr="00CA166A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6532EDAA" w14:textId="77777777" w:rsidR="001C4150" w:rsidRPr="00CA166A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1C4150" w:rsidRPr="00CA166A" w14:paraId="1B39CF88" w14:textId="77777777" w:rsidTr="006B1F7C">
        <w:trPr>
          <w:trHeight w:val="340"/>
        </w:trPr>
        <w:tc>
          <w:tcPr>
            <w:tcW w:w="562" w:type="dxa"/>
            <w:vAlign w:val="center"/>
          </w:tcPr>
          <w:p w14:paraId="0E2DE385" w14:textId="77777777" w:rsidR="001C4150" w:rsidRPr="00CA166A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01</w:t>
            </w:r>
          </w:p>
        </w:tc>
        <w:tc>
          <w:tcPr>
            <w:tcW w:w="12900" w:type="dxa"/>
            <w:vAlign w:val="center"/>
          </w:tcPr>
          <w:p w14:paraId="117E0CF5" w14:textId="6503ABDA" w:rsidR="001C4150" w:rsidRPr="00CA166A" w:rsidRDefault="001C4150" w:rsidP="00CA166A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Stimulation d'essai (</w:t>
            </w:r>
            <w:r w:rsidR="005B16D8" w:rsidRPr="00CA166A">
              <w:rPr>
                <w:sz w:val="19"/>
              </w:rPr>
              <w:t>objectif :</w:t>
            </w:r>
            <w:r w:rsidRPr="00CA166A">
              <w:rPr>
                <w:sz w:val="19"/>
              </w:rPr>
              <w:t xml:space="preserve"> diminution des douleurs de &gt;50 %; couverture de &gt;80 % de la zone douloureuse)</w:t>
            </w:r>
            <w:r w:rsidR="005B16D8">
              <w:rPr>
                <w:sz w:val="19"/>
              </w:rPr>
              <w:t xml:space="preserve"> </w:t>
            </w:r>
            <w:r w:rsidRPr="00CA166A">
              <w:rPr>
                <w:sz w:val="19"/>
              </w:rPr>
              <w:t>;</w:t>
            </w:r>
            <w:r w:rsidR="005B16D8">
              <w:rPr>
                <w:sz w:val="19"/>
              </w:rPr>
              <w:t xml:space="preserve">    </w:t>
            </w:r>
            <w:r w:rsidRPr="00CA166A">
              <w:rPr>
                <w:sz w:val="19"/>
              </w:rPr>
              <w:t xml:space="preserve">durée </w:t>
            </w:r>
            <w:r w:rsidR="005B16D8" w:rsidRPr="00CA166A">
              <w:rPr>
                <w:sz w:val="19"/>
              </w:rPr>
              <w:t>prévue :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14:paraId="2BC3C9DA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  <w:u w:val="single"/>
              </w:rPr>
            </w:pPr>
            <w:r w:rsidRPr="00CA166A">
              <w:rPr>
                <w:sz w:val="19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A166A">
              <w:rPr>
                <w:sz w:val="19"/>
                <w:u w:val="single"/>
              </w:rPr>
              <w:instrText xml:space="preserve"> FORMTEXT </w:instrText>
            </w:r>
            <w:r w:rsidRPr="00CA166A">
              <w:rPr>
                <w:sz w:val="19"/>
                <w:u w:val="single"/>
              </w:rPr>
            </w:r>
            <w:r w:rsidRPr="00CA166A">
              <w:rPr>
                <w:sz w:val="19"/>
                <w:u w:val="single"/>
              </w:rPr>
              <w:fldChar w:fldCharType="separate"/>
            </w:r>
            <w:r w:rsidRPr="00CA166A">
              <w:rPr>
                <w:noProof/>
                <w:sz w:val="19"/>
                <w:u w:val="single"/>
              </w:rPr>
              <w:t> </w:t>
            </w:r>
            <w:r w:rsidRPr="00CA166A">
              <w:rPr>
                <w:noProof/>
                <w:sz w:val="19"/>
                <w:u w:val="single"/>
              </w:rPr>
              <w:t> </w:t>
            </w:r>
            <w:r w:rsidRPr="00CA166A">
              <w:rPr>
                <w:noProof/>
                <w:sz w:val="19"/>
                <w:u w:val="single"/>
              </w:rPr>
              <w:t> </w:t>
            </w:r>
            <w:r w:rsidRPr="00CA166A">
              <w:rPr>
                <w:noProof/>
                <w:sz w:val="19"/>
                <w:u w:val="single"/>
              </w:rPr>
              <w:t> </w:t>
            </w:r>
            <w:r w:rsidRPr="00CA166A">
              <w:rPr>
                <w:noProof/>
                <w:sz w:val="19"/>
                <w:u w:val="single"/>
              </w:rPr>
              <w:t> </w:t>
            </w:r>
            <w:r w:rsidRPr="00CA166A">
              <w:rPr>
                <w:sz w:val="19"/>
                <w:u w:val="single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123888A" w14:textId="77777777" w:rsidR="001C4150" w:rsidRPr="00CA166A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jours</w:t>
            </w:r>
          </w:p>
        </w:tc>
      </w:tr>
      <w:tr w:rsidR="00810CB6" w:rsidRPr="00CA166A" w14:paraId="7D80D008" w14:textId="77777777" w:rsidTr="006B1F7C">
        <w:trPr>
          <w:trHeight w:val="340"/>
        </w:trPr>
        <w:tc>
          <w:tcPr>
            <w:tcW w:w="562" w:type="dxa"/>
            <w:vAlign w:val="center"/>
          </w:tcPr>
          <w:p w14:paraId="13DB4D21" w14:textId="77777777" w:rsidR="00810CB6" w:rsidRPr="00CA166A" w:rsidRDefault="00810CB6" w:rsidP="00810CB6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02</w:t>
            </w:r>
          </w:p>
        </w:tc>
        <w:tc>
          <w:tcPr>
            <w:tcW w:w="12900" w:type="dxa"/>
            <w:vAlign w:val="center"/>
          </w:tcPr>
          <w:p w14:paraId="5F2AB1B8" w14:textId="77777777" w:rsidR="00810CB6" w:rsidRPr="00CA166A" w:rsidRDefault="00810CB6" w:rsidP="00810CB6">
            <w:pPr>
              <w:spacing w:line="259" w:lineRule="auto"/>
              <w:rPr>
                <w:sz w:val="19"/>
                <w:szCs w:val="19"/>
              </w:rPr>
            </w:pPr>
            <w:r w:rsidRPr="00CA166A">
              <w:rPr>
                <w:sz w:val="19"/>
              </w:rPr>
              <w:t>Définition claire de l'objectif thérapeutique à long terme (capacités professionnelles, participation, qualité de la vie)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3F0CBAB" w14:textId="77777777" w:rsidR="00810CB6" w:rsidRPr="00CA166A" w:rsidRDefault="00810CB6" w:rsidP="00810CB6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7C22135" w14:textId="77777777" w:rsidR="00810CB6" w:rsidRPr="00CA166A" w:rsidRDefault="00810CB6" w:rsidP="00810CB6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CA166A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66A">
              <w:rPr>
                <w:sz w:val="18"/>
              </w:rPr>
              <w:instrText xml:space="preserve"> FORMCHECKBOX </w:instrText>
            </w:r>
            <w:r w:rsidR="002B1A24">
              <w:rPr>
                <w:sz w:val="18"/>
              </w:rPr>
            </w:r>
            <w:r w:rsidR="002B1A24">
              <w:rPr>
                <w:sz w:val="18"/>
              </w:rPr>
              <w:fldChar w:fldCharType="separate"/>
            </w:r>
            <w:r w:rsidRPr="00CA166A">
              <w:rPr>
                <w:sz w:val="18"/>
              </w:rPr>
              <w:fldChar w:fldCharType="end"/>
            </w:r>
          </w:p>
        </w:tc>
      </w:tr>
    </w:tbl>
    <w:p w14:paraId="51B9C4AE" w14:textId="77777777" w:rsidR="00144BE1" w:rsidRPr="00CA166A" w:rsidRDefault="00144BE1" w:rsidP="00AB1AA6">
      <w:pPr>
        <w:spacing w:line="259" w:lineRule="auto"/>
        <w:rPr>
          <w:sz w:val="19"/>
          <w:szCs w:val="19"/>
        </w:rPr>
      </w:pPr>
    </w:p>
    <w:p w14:paraId="1C050219" w14:textId="052D821A" w:rsidR="00FD389A" w:rsidRPr="00FD389A" w:rsidRDefault="00DF3D5D" w:rsidP="00FD389A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en-US"/>
        </w:rPr>
      </w:pPr>
      <w:r w:rsidRPr="006C6DDE">
        <w:rPr>
          <w:rFonts w:ascii="Verdana" w:hAnsi="Verdana"/>
          <w:sz w:val="18"/>
          <w:lang w:val="de-CH"/>
        </w:rPr>
        <w:t>Tronnier V. Epidurale Rückenmarkstimulation zur Therapie chronischer Schmerzen. AWMF-Leitlinien Register [Internet]. 2013  08.10.2014.</w:t>
      </w:r>
      <w:r w:rsidRPr="006C6DDE">
        <w:rPr>
          <w:rFonts w:ascii="Verdana" w:hAnsi="Verdana"/>
          <w:sz w:val="18"/>
          <w:lang w:val="de-CH"/>
        </w:rPr>
        <w:br/>
      </w:r>
      <w:r w:rsidRPr="00FD389A">
        <w:rPr>
          <w:rFonts w:ascii="Verdana" w:hAnsi="Verdana"/>
          <w:sz w:val="18"/>
          <w:lang w:val="en-US"/>
        </w:rPr>
        <w:t>Available from:</w:t>
      </w:r>
      <w:r w:rsidR="00FD389A">
        <w:rPr>
          <w:rFonts w:ascii="Verdana" w:hAnsi="Verdana"/>
          <w:sz w:val="18"/>
          <w:lang w:val="en-US"/>
        </w:rPr>
        <w:t xml:space="preserve"> </w:t>
      </w:r>
      <w:hyperlink r:id="rId11" w:history="1">
        <w:r w:rsidR="00FD389A" w:rsidRPr="000D42E8">
          <w:rPr>
            <w:rStyle w:val="Hyperlink"/>
            <w:rFonts w:ascii="Verdana" w:hAnsi="Verdana"/>
            <w:sz w:val="18"/>
            <w:lang w:val="en-US"/>
          </w:rPr>
          <w:t>http://www.awmf.org</w:t>
        </w:r>
      </w:hyperlink>
    </w:p>
    <w:p w14:paraId="4F651990" w14:textId="77777777" w:rsidR="00DF3D5D" w:rsidRPr="00FD389A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en-US"/>
        </w:rPr>
      </w:pPr>
      <w:r w:rsidRPr="006C6DDE">
        <w:rPr>
          <w:rFonts w:ascii="Verdana" w:hAnsi="Verdana"/>
          <w:sz w:val="18"/>
          <w:lang w:val="en-US"/>
        </w:rPr>
        <w:t>Simpson EL, Duenas A, Holmes MW, Papaioannou D, Chilcott J. Spinal cord stimulation for chronic pain of neuropathic or ischaemic origin:</w:t>
      </w:r>
      <w:r w:rsidRPr="006C6DDE">
        <w:rPr>
          <w:rFonts w:ascii="Verdana" w:hAnsi="Verdana"/>
          <w:sz w:val="18"/>
          <w:lang w:val="en-US"/>
        </w:rPr>
        <w:br/>
        <w:t xml:space="preserve">Systematic review and economic evaluation. </w:t>
      </w:r>
      <w:r w:rsidRPr="00FD389A">
        <w:rPr>
          <w:rFonts w:ascii="Verdana" w:hAnsi="Verdana"/>
          <w:sz w:val="18"/>
          <w:lang w:val="en-US"/>
        </w:rPr>
        <w:t>Health Technol. Assess. 2009;13(17): iii, ix-x, 1-154.</w:t>
      </w:r>
    </w:p>
    <w:p w14:paraId="74927F67" w14:textId="77777777" w:rsidR="00DF3D5D" w:rsidRPr="00962B8D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en-US"/>
        </w:rPr>
      </w:pPr>
      <w:r w:rsidRPr="006C6DDE">
        <w:rPr>
          <w:rFonts w:ascii="Verdana" w:hAnsi="Verdana"/>
          <w:sz w:val="18"/>
          <w:lang w:val="en-US"/>
        </w:rPr>
        <w:t xml:space="preserve">Harden RN, Bruehl S, Stanton-Hicks M, Wilson PR. Proposed new diagnostic criteria for complex regional pain syndrome. </w:t>
      </w:r>
      <w:r w:rsidRPr="00962B8D">
        <w:rPr>
          <w:rFonts w:ascii="Verdana" w:hAnsi="Verdana"/>
          <w:sz w:val="18"/>
          <w:lang w:val="en-US"/>
        </w:rPr>
        <w:t>Pain Med. 2007;8(4): 326-31.</w:t>
      </w:r>
    </w:p>
    <w:p w14:paraId="332E874F" w14:textId="77777777" w:rsidR="00F627EE" w:rsidRPr="007728E5" w:rsidRDefault="00F627EE" w:rsidP="00F627EE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en-US"/>
        </w:rPr>
      </w:pPr>
      <w:r w:rsidRPr="007728E5">
        <w:rPr>
          <w:rFonts w:ascii="Verdana" w:hAnsi="Verdana"/>
          <w:sz w:val="18"/>
          <w:lang w:val="en-US"/>
        </w:rPr>
        <w:t xml:space="preserve">Harden RN, Bruehl S, Perez RS, Birklein F, Marinus J, Maihofner C, et al. </w:t>
      </w:r>
      <w:r w:rsidRPr="006C6DDE">
        <w:rPr>
          <w:rFonts w:ascii="Verdana" w:hAnsi="Verdana"/>
          <w:sz w:val="18"/>
          <w:lang w:val="en-US"/>
        </w:rPr>
        <w:t xml:space="preserve">Validation of proposed diagnostic criteria (the "Budapest Criteria") for Complex Regional Pain Syndrome. </w:t>
      </w:r>
      <w:r w:rsidRPr="007728E5">
        <w:rPr>
          <w:rFonts w:ascii="Verdana" w:hAnsi="Verdana"/>
          <w:sz w:val="18"/>
          <w:lang w:val="en-US"/>
        </w:rPr>
        <w:t>Pain. 2010;150(2):268-74.</w:t>
      </w:r>
    </w:p>
    <w:p w14:paraId="1B09A2F7" w14:textId="77777777" w:rsidR="00DF3D5D" w:rsidRPr="00CA166A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2B1A24">
        <w:rPr>
          <w:rFonts w:ascii="Verdana" w:hAnsi="Verdana"/>
          <w:sz w:val="18"/>
          <w:lang w:val="en-US"/>
        </w:rPr>
        <w:t xml:space="preserve">Cruccu G, Sommer C, Anand P, Attal N, Baron R, Garcia-Larrea L, et al. EFNS guidelines on neuropathic pain assessment: revised 2009. </w:t>
      </w:r>
      <w:r w:rsidRPr="00CA166A">
        <w:rPr>
          <w:rFonts w:ascii="Verdana" w:hAnsi="Verdana"/>
          <w:sz w:val="18"/>
        </w:rPr>
        <w:t>Eur J Neurol. 2010;17(8): 1010-8.</w:t>
      </w:r>
    </w:p>
    <w:p w14:paraId="5BBD9939" w14:textId="77777777" w:rsidR="00F627EE" w:rsidRPr="00962B8D" w:rsidRDefault="00F627EE" w:rsidP="00F627EE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en-US"/>
        </w:rPr>
      </w:pPr>
      <w:r w:rsidRPr="006C6DDE">
        <w:rPr>
          <w:rFonts w:ascii="Verdana" w:hAnsi="Verdana"/>
          <w:sz w:val="18"/>
          <w:lang w:val="en-US"/>
        </w:rPr>
        <w:t xml:space="preserve">Finnerup NB, Haroutounian S, Kamerman P, Baron R, Bennett DL, Bouhassira D, et al. Neuropathic pain: an updated grading system for research and clinical practice. </w:t>
      </w:r>
      <w:r w:rsidRPr="00962B8D">
        <w:rPr>
          <w:rFonts w:ascii="Verdana" w:hAnsi="Verdana"/>
          <w:sz w:val="18"/>
          <w:lang w:val="en-US"/>
        </w:rPr>
        <w:t>Pain. 2016;157(8):1599-606.</w:t>
      </w:r>
    </w:p>
    <w:p w14:paraId="13AC0217" w14:textId="77777777" w:rsidR="00BB5A48" w:rsidRPr="00962B8D" w:rsidRDefault="00BB5A48" w:rsidP="00BB5A48">
      <w:pPr>
        <w:spacing w:line="259" w:lineRule="auto"/>
        <w:rPr>
          <w:sz w:val="19"/>
          <w:szCs w:val="19"/>
          <w:lang w:val="en-US"/>
        </w:rPr>
      </w:pPr>
    </w:p>
    <w:p w14:paraId="48D8F2CA" w14:textId="77777777" w:rsidR="00B41B1D" w:rsidRPr="00962B8D" w:rsidRDefault="00B41B1D" w:rsidP="00BB5A48">
      <w:pPr>
        <w:spacing w:line="259" w:lineRule="auto"/>
        <w:rPr>
          <w:sz w:val="19"/>
          <w:szCs w:val="19"/>
          <w:lang w:val="en-US"/>
        </w:rPr>
      </w:pPr>
    </w:p>
    <w:p w14:paraId="45E6FF55" w14:textId="77777777" w:rsidR="00DF3D5D" w:rsidRPr="00CA166A" w:rsidRDefault="00DF3D5D" w:rsidP="00BB5A48">
      <w:pPr>
        <w:spacing w:after="120" w:line="259" w:lineRule="auto"/>
        <w:rPr>
          <w:b/>
          <w:sz w:val="19"/>
          <w:szCs w:val="19"/>
        </w:rPr>
      </w:pPr>
      <w:r w:rsidRPr="00CA166A">
        <w:rPr>
          <w:b/>
          <w:sz w:val="19"/>
        </w:rPr>
        <w:t>Annexes demandées</w:t>
      </w:r>
    </w:p>
    <w:p w14:paraId="49DE3273" w14:textId="77777777" w:rsidR="00DF3D5D" w:rsidRPr="00CA166A" w:rsidRDefault="00DF3D5D" w:rsidP="00BB5A48">
      <w:pPr>
        <w:spacing w:after="120" w:line="259" w:lineRule="auto"/>
        <w:rPr>
          <w:sz w:val="19"/>
          <w:szCs w:val="19"/>
        </w:rPr>
      </w:pPr>
      <w:r w:rsidRPr="00CA166A">
        <w:rPr>
          <w:sz w:val="19"/>
        </w:rPr>
        <w:t>1. Documentation complète selon 3.04 (voir plus haut)</w:t>
      </w:r>
    </w:p>
    <w:p w14:paraId="6C42460F" w14:textId="77777777" w:rsidR="00DF3D5D" w:rsidRPr="00CA166A" w:rsidRDefault="00DF3D5D" w:rsidP="006C6DDE">
      <w:pPr>
        <w:spacing w:line="259" w:lineRule="auto"/>
        <w:rPr>
          <w:sz w:val="19"/>
          <w:szCs w:val="19"/>
        </w:rPr>
      </w:pPr>
      <w:r w:rsidRPr="00CA166A">
        <w:rPr>
          <w:sz w:val="19"/>
        </w:rPr>
        <w:t>2. Présentation du concept de traitement après intervention</w:t>
      </w:r>
    </w:p>
    <w:p w14:paraId="458696F3" w14:textId="77777777" w:rsidR="009278AC" w:rsidRPr="00CA166A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9278AC" w:rsidRPr="00CA166A" w14:paraId="6B275C3B" w14:textId="77777777" w:rsidTr="006B1F7C">
        <w:tc>
          <w:tcPr>
            <w:tcW w:w="5054" w:type="dxa"/>
          </w:tcPr>
          <w:p w14:paraId="5759B886" w14:textId="461E6DB1" w:rsidR="009278AC" w:rsidRPr="00CA166A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CA166A">
              <w:rPr>
                <w:rFonts w:eastAsiaTheme="minorHAnsi" w:cs="Verdana"/>
                <w:color w:val="000000"/>
                <w:sz w:val="19"/>
              </w:rPr>
              <w:t xml:space="preserve">Nom de l'auteur de la </w:t>
            </w:r>
            <w:r w:rsidR="005B16D8" w:rsidRPr="00CA166A">
              <w:rPr>
                <w:rFonts w:eastAsiaTheme="minorHAnsi" w:cs="Verdana"/>
                <w:color w:val="000000"/>
                <w:sz w:val="19"/>
              </w:rPr>
              <w:t>demande :</w:t>
            </w:r>
          </w:p>
        </w:tc>
        <w:tc>
          <w:tcPr>
            <w:tcW w:w="5054" w:type="dxa"/>
          </w:tcPr>
          <w:p w14:paraId="2808DB20" w14:textId="1325B4C7" w:rsidR="009278AC" w:rsidRPr="00CA166A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CA166A">
              <w:rPr>
                <w:rFonts w:eastAsiaTheme="minorHAnsi" w:cs="Verdana"/>
                <w:color w:val="000000"/>
                <w:sz w:val="19"/>
              </w:rPr>
              <w:t xml:space="preserve">Lieu et </w:t>
            </w:r>
            <w:r w:rsidR="005B16D8" w:rsidRPr="00CA166A">
              <w:rPr>
                <w:rFonts w:eastAsiaTheme="minorHAnsi" w:cs="Verdana"/>
                <w:color w:val="000000"/>
                <w:sz w:val="19"/>
              </w:rPr>
              <w:t>date :</w:t>
            </w:r>
          </w:p>
        </w:tc>
        <w:tc>
          <w:tcPr>
            <w:tcW w:w="5055" w:type="dxa"/>
          </w:tcPr>
          <w:p w14:paraId="76CB2A6C" w14:textId="3717ADA1" w:rsidR="009278AC" w:rsidRPr="00CA166A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CA166A">
              <w:rPr>
                <w:rFonts w:eastAsiaTheme="minorHAnsi" w:cs="Verdana"/>
                <w:color w:val="000000"/>
                <w:sz w:val="19"/>
              </w:rPr>
              <w:t xml:space="preserve">Signature de l'auteur de la </w:t>
            </w:r>
            <w:r w:rsidR="005B16D8" w:rsidRPr="00CA166A">
              <w:rPr>
                <w:rFonts w:eastAsiaTheme="minorHAnsi" w:cs="Verdana"/>
                <w:color w:val="000000"/>
                <w:sz w:val="19"/>
              </w:rPr>
              <w:t>demande :</w:t>
            </w:r>
          </w:p>
        </w:tc>
      </w:tr>
      <w:tr w:rsidR="009278AC" w:rsidRPr="00CA166A" w14:paraId="7AA44F99" w14:textId="77777777" w:rsidTr="00E46E89">
        <w:trPr>
          <w:trHeight w:val="1687"/>
        </w:trPr>
        <w:tc>
          <w:tcPr>
            <w:tcW w:w="5054" w:type="dxa"/>
            <w:shd w:val="clear" w:color="auto" w:fill="auto"/>
          </w:tcPr>
          <w:p w14:paraId="600A2BF5" w14:textId="77777777" w:rsidR="009278AC" w:rsidRPr="00CA166A" w:rsidRDefault="00E46E89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CA166A">
              <w:rPr>
                <w:rFonts w:eastAsiaTheme="minorHAnsi" w:cs="Verdana"/>
                <w:color w:val="000000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A166A">
              <w:rPr>
                <w:rFonts w:eastAsiaTheme="minorHAnsi" w:cs="Verdana"/>
                <w:color w:val="000000"/>
                <w:sz w:val="19"/>
              </w:rPr>
              <w:instrText xml:space="preserve"> FORMTEXT </w:instrText>
            </w:r>
            <w:r w:rsidRPr="00CA166A">
              <w:rPr>
                <w:rFonts w:eastAsiaTheme="minorHAnsi" w:cs="Verdana"/>
                <w:color w:val="000000"/>
                <w:sz w:val="19"/>
              </w:rPr>
            </w:r>
            <w:r w:rsidRPr="00CA166A">
              <w:rPr>
                <w:rFonts w:eastAsiaTheme="minorHAnsi" w:cs="Verdana"/>
                <w:color w:val="000000"/>
                <w:sz w:val="19"/>
              </w:rPr>
              <w:fldChar w:fldCharType="separate"/>
            </w:r>
            <w:r w:rsidRPr="00CA166A">
              <w:rPr>
                <w:rFonts w:eastAsiaTheme="minorHAnsi" w:cs="Verdana"/>
                <w:noProof/>
                <w:color w:val="000000"/>
                <w:sz w:val="19"/>
              </w:rPr>
              <w:t>     </w:t>
            </w:r>
            <w:r w:rsidRPr="00CA166A">
              <w:rPr>
                <w:rFonts w:eastAsiaTheme="minorHAnsi" w:cs="Verdana"/>
                <w:color w:val="000000"/>
                <w:sz w:val="19"/>
              </w:rPr>
              <w:fldChar w:fldCharType="end"/>
            </w:r>
            <w:bookmarkEnd w:id="3"/>
          </w:p>
        </w:tc>
        <w:tc>
          <w:tcPr>
            <w:tcW w:w="5054" w:type="dxa"/>
            <w:shd w:val="clear" w:color="auto" w:fill="auto"/>
          </w:tcPr>
          <w:p w14:paraId="01453ED5" w14:textId="77777777" w:rsidR="009278AC" w:rsidRPr="00CA166A" w:rsidRDefault="00E46E89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CA166A">
              <w:rPr>
                <w:rFonts w:eastAsiaTheme="minorHAnsi" w:cs="Verdana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A166A">
              <w:rPr>
                <w:rFonts w:eastAsiaTheme="minorHAnsi" w:cs="Verdana"/>
                <w:color w:val="000000"/>
                <w:sz w:val="19"/>
              </w:rPr>
              <w:instrText xml:space="preserve"> FORMTEXT </w:instrText>
            </w:r>
            <w:r w:rsidRPr="00CA166A">
              <w:rPr>
                <w:rFonts w:eastAsiaTheme="minorHAnsi" w:cs="Verdana"/>
                <w:color w:val="000000"/>
                <w:sz w:val="19"/>
              </w:rPr>
            </w:r>
            <w:r w:rsidRPr="00CA166A">
              <w:rPr>
                <w:rFonts w:eastAsiaTheme="minorHAnsi" w:cs="Verdana"/>
                <w:color w:val="000000"/>
                <w:sz w:val="19"/>
              </w:rPr>
              <w:fldChar w:fldCharType="separate"/>
            </w:r>
            <w:r w:rsidRPr="00CA166A">
              <w:rPr>
                <w:rFonts w:eastAsiaTheme="minorHAnsi" w:cs="Verdana"/>
                <w:noProof/>
                <w:color w:val="000000"/>
                <w:sz w:val="19"/>
              </w:rPr>
              <w:t>     </w:t>
            </w:r>
            <w:r w:rsidRPr="00CA166A">
              <w:rPr>
                <w:rFonts w:eastAsiaTheme="minorHAnsi" w:cs="Verdana"/>
                <w:color w:val="000000"/>
                <w:sz w:val="19"/>
              </w:rPr>
              <w:fldChar w:fldCharType="end"/>
            </w:r>
            <w:bookmarkEnd w:id="4"/>
          </w:p>
        </w:tc>
        <w:tc>
          <w:tcPr>
            <w:tcW w:w="5055" w:type="dxa"/>
            <w:shd w:val="clear" w:color="auto" w:fill="auto"/>
          </w:tcPr>
          <w:p w14:paraId="58882946" w14:textId="77777777" w:rsidR="009278AC" w:rsidRPr="00CA166A" w:rsidRDefault="00810CB6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CA166A">
              <w:rPr>
                <w:rFonts w:eastAsiaTheme="minorHAnsi" w:cs="Verdana"/>
                <w:color w:val="000000"/>
                <w:sz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A166A">
              <w:rPr>
                <w:rFonts w:eastAsiaTheme="minorHAnsi" w:cs="Verdana"/>
                <w:color w:val="000000"/>
                <w:sz w:val="19"/>
              </w:rPr>
              <w:instrText xml:space="preserve"> FORMTEXT </w:instrText>
            </w:r>
            <w:r w:rsidRPr="00CA166A">
              <w:rPr>
                <w:rFonts w:eastAsiaTheme="minorHAnsi" w:cs="Verdana"/>
                <w:color w:val="000000"/>
                <w:sz w:val="19"/>
              </w:rPr>
            </w:r>
            <w:r w:rsidRPr="00CA166A">
              <w:rPr>
                <w:rFonts w:eastAsiaTheme="minorHAnsi" w:cs="Verdana"/>
                <w:color w:val="000000"/>
                <w:sz w:val="19"/>
              </w:rPr>
              <w:fldChar w:fldCharType="separate"/>
            </w:r>
            <w:r w:rsidRPr="00CA166A">
              <w:rPr>
                <w:rFonts w:eastAsiaTheme="minorHAnsi" w:cs="Verdana"/>
                <w:noProof/>
                <w:color w:val="000000"/>
                <w:sz w:val="19"/>
              </w:rPr>
              <w:t>     </w:t>
            </w:r>
            <w:r w:rsidRPr="00CA166A">
              <w:rPr>
                <w:rFonts w:eastAsiaTheme="minorHAnsi" w:cs="Verdana"/>
                <w:color w:val="000000"/>
                <w:sz w:val="19"/>
              </w:rPr>
              <w:fldChar w:fldCharType="end"/>
            </w:r>
            <w:bookmarkEnd w:id="5"/>
          </w:p>
        </w:tc>
      </w:tr>
    </w:tbl>
    <w:p w14:paraId="0C8E9ED7" w14:textId="77777777" w:rsidR="009278AC" w:rsidRPr="00CA166A" w:rsidRDefault="009278AC" w:rsidP="00BB5A48">
      <w:pPr>
        <w:autoSpaceDE w:val="0"/>
        <w:autoSpaceDN w:val="0"/>
        <w:adjustRightInd w:val="0"/>
        <w:rPr>
          <w:rFonts w:eastAsiaTheme="minorHAnsi" w:cs="Verdana"/>
          <w:color w:val="000000"/>
          <w:sz w:val="19"/>
          <w:szCs w:val="19"/>
        </w:rPr>
      </w:pPr>
    </w:p>
    <w:sectPr w:rsidR="009278AC" w:rsidRPr="00CA166A" w:rsidSect="006B1F7C">
      <w:headerReference w:type="default" r:id="rId12"/>
      <w:footerReference w:type="default" r:id="rId13"/>
      <w:pgSz w:w="16838" w:h="11906" w:orient="landscape" w:code="9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BB86" w14:textId="77777777" w:rsidR="00C31EF1" w:rsidRDefault="00C31EF1" w:rsidP="008927C4">
      <w:r>
        <w:separator/>
      </w:r>
    </w:p>
  </w:endnote>
  <w:endnote w:type="continuationSeparator" w:id="0">
    <w:p w14:paraId="64A177EA" w14:textId="77777777" w:rsidR="00C31EF1" w:rsidRDefault="00C31EF1" w:rsidP="0089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843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1404A44" w14:textId="77777777" w:rsidR="00670B58" w:rsidRPr="00E14B86" w:rsidRDefault="00670B58">
        <w:pPr>
          <w:pStyle w:val="Fuzeile"/>
          <w:jc w:val="right"/>
          <w:rPr>
            <w:rFonts w:ascii="Verdana" w:hAnsi="Verdana"/>
            <w:sz w:val="18"/>
            <w:szCs w:val="18"/>
          </w:rPr>
        </w:pPr>
        <w:r w:rsidRPr="00E14B86">
          <w:rPr>
            <w:rFonts w:ascii="Verdana" w:hAnsi="Verdana"/>
            <w:sz w:val="18"/>
            <w:szCs w:val="18"/>
          </w:rPr>
          <w:fldChar w:fldCharType="begin"/>
        </w:r>
        <w:r w:rsidRPr="00E14B86">
          <w:rPr>
            <w:rFonts w:ascii="Verdana" w:hAnsi="Verdana"/>
            <w:sz w:val="18"/>
            <w:szCs w:val="18"/>
          </w:rPr>
          <w:instrText>PAGE   \* MERGEFORMAT</w:instrText>
        </w:r>
        <w:r w:rsidRPr="00E14B86">
          <w:rPr>
            <w:rFonts w:ascii="Verdana" w:hAnsi="Verdana"/>
            <w:sz w:val="18"/>
            <w:szCs w:val="18"/>
          </w:rPr>
          <w:fldChar w:fldCharType="separate"/>
        </w:r>
        <w:r w:rsidR="002B1A24" w:rsidRPr="002B1A24">
          <w:rPr>
            <w:rFonts w:ascii="Verdana" w:hAnsi="Verdana"/>
            <w:noProof/>
            <w:sz w:val="18"/>
            <w:szCs w:val="18"/>
            <w:lang w:val="de-DE"/>
          </w:rPr>
          <w:t>1</w:t>
        </w:r>
        <w:r w:rsidRPr="00E14B86">
          <w:rPr>
            <w:rFonts w:ascii="Verdana" w:hAnsi="Verdana"/>
            <w:sz w:val="18"/>
            <w:szCs w:val="18"/>
          </w:rPr>
          <w:fldChar w:fldCharType="end"/>
        </w:r>
        <w:r>
          <w:rPr>
            <w:rFonts w:ascii="Verdana" w:hAnsi="Verdana"/>
            <w:sz w:val="18"/>
          </w:rPr>
          <w:t>/</w:t>
        </w:r>
        <w:r w:rsidR="00710C84">
          <w:rPr>
            <w:rFonts w:ascii="Verdana" w:hAnsi="Verdana"/>
            <w:sz w:val="18"/>
            <w:szCs w:val="18"/>
          </w:rPr>
          <w:fldChar w:fldCharType="begin"/>
        </w:r>
        <w:r w:rsidR="00710C84">
          <w:rPr>
            <w:rFonts w:ascii="Verdana" w:hAnsi="Verdana"/>
            <w:sz w:val="18"/>
            <w:szCs w:val="18"/>
          </w:rPr>
          <w:instrText xml:space="preserve"> NUMPAGES   \* MERGEFORMAT </w:instrText>
        </w:r>
        <w:r w:rsidR="00710C84">
          <w:rPr>
            <w:rFonts w:ascii="Verdana" w:hAnsi="Verdana"/>
            <w:sz w:val="18"/>
            <w:szCs w:val="18"/>
          </w:rPr>
          <w:fldChar w:fldCharType="separate"/>
        </w:r>
        <w:r w:rsidR="002B1A24">
          <w:rPr>
            <w:rFonts w:ascii="Verdana" w:hAnsi="Verdana"/>
            <w:noProof/>
            <w:sz w:val="18"/>
            <w:szCs w:val="18"/>
          </w:rPr>
          <w:t>2</w:t>
        </w:r>
        <w:r w:rsidR="00710C84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A6E0186" w14:textId="77777777" w:rsidR="00BC1BD6" w:rsidRPr="00BC1BD6" w:rsidRDefault="00BC1BD6" w:rsidP="00BC1BD6">
    <w:pPr>
      <w:pStyle w:val="Fuzeile"/>
      <w:tabs>
        <w:tab w:val="clear" w:pos="4536"/>
        <w:tab w:val="left" w:pos="7938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921D7" w14:textId="77777777" w:rsidR="00C31EF1" w:rsidRDefault="00C31EF1" w:rsidP="008927C4">
      <w:r>
        <w:separator/>
      </w:r>
    </w:p>
  </w:footnote>
  <w:footnote w:type="continuationSeparator" w:id="0">
    <w:p w14:paraId="5F5C9117" w14:textId="77777777" w:rsidR="00C31EF1" w:rsidRDefault="00C31EF1" w:rsidP="0089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6142D" w14:textId="77777777" w:rsidR="008927C4" w:rsidRDefault="008A1F62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2F6E9522" wp14:editId="405BF871">
          <wp:simplePos x="0" y="0"/>
          <wp:positionH relativeFrom="column">
            <wp:posOffset>41063</wp:posOffset>
          </wp:positionH>
          <wp:positionV relativeFrom="paragraph">
            <wp:posOffset>-85703</wp:posOffset>
          </wp:positionV>
          <wp:extent cx="1503680" cy="51581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K_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30" cy="524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0EF"/>
    <w:multiLevelType w:val="hybridMultilevel"/>
    <w:tmpl w:val="315CE546"/>
    <w:lvl w:ilvl="0" w:tplc="A874F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F05"/>
    <w:multiLevelType w:val="hybridMultilevel"/>
    <w:tmpl w:val="51CC5FEE"/>
    <w:lvl w:ilvl="0" w:tplc="8098AAC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3B"/>
    <w:multiLevelType w:val="hybridMultilevel"/>
    <w:tmpl w:val="3C42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6832"/>
    <w:multiLevelType w:val="hybridMultilevel"/>
    <w:tmpl w:val="02BEB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4437C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3550"/>
    <w:multiLevelType w:val="hybridMultilevel"/>
    <w:tmpl w:val="0E52DC1E"/>
    <w:lvl w:ilvl="0" w:tplc="08070017">
      <w:start w:val="1"/>
      <w:numFmt w:val="lowerLetter"/>
      <w:lvlText w:val="%1)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7A3036"/>
    <w:multiLevelType w:val="hybridMultilevel"/>
    <w:tmpl w:val="B77EEE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B69FF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8176A"/>
    <w:multiLevelType w:val="hybridMultilevel"/>
    <w:tmpl w:val="C7A83516"/>
    <w:lvl w:ilvl="0" w:tplc="45DED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1300"/>
    <w:multiLevelType w:val="hybridMultilevel"/>
    <w:tmpl w:val="3C20EA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93B12"/>
    <w:multiLevelType w:val="hybridMultilevel"/>
    <w:tmpl w:val="3C9236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548BE"/>
    <w:multiLevelType w:val="hybridMultilevel"/>
    <w:tmpl w:val="ABAED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109AB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672BA"/>
    <w:multiLevelType w:val="hybridMultilevel"/>
    <w:tmpl w:val="439C2F1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/>
  <w:defaultTabStop w:val="708"/>
  <w:autoHyphenation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A7FA559-61FA-4EB3-B8F3-2F436427F2D1}"/>
    <w:docVar w:name="dgnword-eventsink" w:val="338111520"/>
  </w:docVars>
  <w:rsids>
    <w:rsidRoot w:val="0049618F"/>
    <w:rsid w:val="0000385F"/>
    <w:rsid w:val="00011B17"/>
    <w:rsid w:val="000928E3"/>
    <w:rsid w:val="00092EB6"/>
    <w:rsid w:val="00096B3F"/>
    <w:rsid w:val="00096C88"/>
    <w:rsid w:val="000A2F48"/>
    <w:rsid w:val="000D083C"/>
    <w:rsid w:val="000D5191"/>
    <w:rsid w:val="000E1210"/>
    <w:rsid w:val="0010020D"/>
    <w:rsid w:val="001159F3"/>
    <w:rsid w:val="001375DC"/>
    <w:rsid w:val="001416EB"/>
    <w:rsid w:val="00144BE1"/>
    <w:rsid w:val="0015212E"/>
    <w:rsid w:val="00160FBC"/>
    <w:rsid w:val="00171059"/>
    <w:rsid w:val="001902AC"/>
    <w:rsid w:val="00192322"/>
    <w:rsid w:val="00196A2D"/>
    <w:rsid w:val="001A790D"/>
    <w:rsid w:val="001C4150"/>
    <w:rsid w:val="00241681"/>
    <w:rsid w:val="00284E2F"/>
    <w:rsid w:val="0029606E"/>
    <w:rsid w:val="002A0831"/>
    <w:rsid w:val="002A738E"/>
    <w:rsid w:val="002B1A24"/>
    <w:rsid w:val="002D6883"/>
    <w:rsid w:val="003140F1"/>
    <w:rsid w:val="00333509"/>
    <w:rsid w:val="00335F92"/>
    <w:rsid w:val="00380AC7"/>
    <w:rsid w:val="003F092B"/>
    <w:rsid w:val="00421459"/>
    <w:rsid w:val="00426342"/>
    <w:rsid w:val="0049618F"/>
    <w:rsid w:val="004A638C"/>
    <w:rsid w:val="004A7923"/>
    <w:rsid w:val="004C6225"/>
    <w:rsid w:val="004E224A"/>
    <w:rsid w:val="004E6A5A"/>
    <w:rsid w:val="00506C06"/>
    <w:rsid w:val="00512A8D"/>
    <w:rsid w:val="00520388"/>
    <w:rsid w:val="00533931"/>
    <w:rsid w:val="0053423C"/>
    <w:rsid w:val="00551E4F"/>
    <w:rsid w:val="00582E8B"/>
    <w:rsid w:val="005B16D8"/>
    <w:rsid w:val="005C26E2"/>
    <w:rsid w:val="005C3DFC"/>
    <w:rsid w:val="005C797A"/>
    <w:rsid w:val="005D0CCF"/>
    <w:rsid w:val="005D46AF"/>
    <w:rsid w:val="005F1E0E"/>
    <w:rsid w:val="005F7B2D"/>
    <w:rsid w:val="006079F9"/>
    <w:rsid w:val="0061054D"/>
    <w:rsid w:val="00621EBF"/>
    <w:rsid w:val="006268F1"/>
    <w:rsid w:val="006354AD"/>
    <w:rsid w:val="00637C7D"/>
    <w:rsid w:val="00670B58"/>
    <w:rsid w:val="006A636F"/>
    <w:rsid w:val="006B1F7C"/>
    <w:rsid w:val="006C5F2F"/>
    <w:rsid w:val="006C6DDE"/>
    <w:rsid w:val="006D1B02"/>
    <w:rsid w:val="006D6A50"/>
    <w:rsid w:val="006E23EC"/>
    <w:rsid w:val="00707369"/>
    <w:rsid w:val="00710C84"/>
    <w:rsid w:val="0072020B"/>
    <w:rsid w:val="007245E6"/>
    <w:rsid w:val="00745935"/>
    <w:rsid w:val="00763AF2"/>
    <w:rsid w:val="00764D73"/>
    <w:rsid w:val="007728E5"/>
    <w:rsid w:val="007858B2"/>
    <w:rsid w:val="00795683"/>
    <w:rsid w:val="007A0170"/>
    <w:rsid w:val="007C023A"/>
    <w:rsid w:val="007E1AEF"/>
    <w:rsid w:val="007E1C93"/>
    <w:rsid w:val="007F25F0"/>
    <w:rsid w:val="0080434B"/>
    <w:rsid w:val="00804D00"/>
    <w:rsid w:val="00810CB6"/>
    <w:rsid w:val="008269C9"/>
    <w:rsid w:val="008311A6"/>
    <w:rsid w:val="00835D09"/>
    <w:rsid w:val="00861859"/>
    <w:rsid w:val="008758C6"/>
    <w:rsid w:val="008927C4"/>
    <w:rsid w:val="008A1F62"/>
    <w:rsid w:val="008A7A87"/>
    <w:rsid w:val="008B2501"/>
    <w:rsid w:val="008B5525"/>
    <w:rsid w:val="008D2D5B"/>
    <w:rsid w:val="008E5D4D"/>
    <w:rsid w:val="009026E2"/>
    <w:rsid w:val="00902E8C"/>
    <w:rsid w:val="0090725A"/>
    <w:rsid w:val="009104CE"/>
    <w:rsid w:val="009164C5"/>
    <w:rsid w:val="009278AC"/>
    <w:rsid w:val="00930314"/>
    <w:rsid w:val="00940DF8"/>
    <w:rsid w:val="00942665"/>
    <w:rsid w:val="00943FEA"/>
    <w:rsid w:val="00962B8D"/>
    <w:rsid w:val="009A686D"/>
    <w:rsid w:val="009D3035"/>
    <w:rsid w:val="009D41BA"/>
    <w:rsid w:val="009E04B7"/>
    <w:rsid w:val="009E3C57"/>
    <w:rsid w:val="009F0E9C"/>
    <w:rsid w:val="00A25D62"/>
    <w:rsid w:val="00A3285C"/>
    <w:rsid w:val="00A479CB"/>
    <w:rsid w:val="00A54542"/>
    <w:rsid w:val="00A743A3"/>
    <w:rsid w:val="00A80640"/>
    <w:rsid w:val="00A87415"/>
    <w:rsid w:val="00AA01CE"/>
    <w:rsid w:val="00AB1AA6"/>
    <w:rsid w:val="00AC50E6"/>
    <w:rsid w:val="00AC6BCF"/>
    <w:rsid w:val="00B41B1D"/>
    <w:rsid w:val="00BA1925"/>
    <w:rsid w:val="00BA205A"/>
    <w:rsid w:val="00BB09FD"/>
    <w:rsid w:val="00BB147E"/>
    <w:rsid w:val="00BB5A48"/>
    <w:rsid w:val="00BC1BD6"/>
    <w:rsid w:val="00C0307C"/>
    <w:rsid w:val="00C31EF1"/>
    <w:rsid w:val="00C47437"/>
    <w:rsid w:val="00C52BBB"/>
    <w:rsid w:val="00C67832"/>
    <w:rsid w:val="00CA166A"/>
    <w:rsid w:val="00CA78F8"/>
    <w:rsid w:val="00CC5976"/>
    <w:rsid w:val="00CD4B6E"/>
    <w:rsid w:val="00CE0879"/>
    <w:rsid w:val="00D12A69"/>
    <w:rsid w:val="00D548F5"/>
    <w:rsid w:val="00D602EB"/>
    <w:rsid w:val="00D633D0"/>
    <w:rsid w:val="00D75CF2"/>
    <w:rsid w:val="00D910C1"/>
    <w:rsid w:val="00D926FD"/>
    <w:rsid w:val="00D95956"/>
    <w:rsid w:val="00DA2ED4"/>
    <w:rsid w:val="00DD3EEA"/>
    <w:rsid w:val="00DD6C7A"/>
    <w:rsid w:val="00DD6F10"/>
    <w:rsid w:val="00DF25DB"/>
    <w:rsid w:val="00DF3D5D"/>
    <w:rsid w:val="00E027BE"/>
    <w:rsid w:val="00E1496E"/>
    <w:rsid w:val="00E14B86"/>
    <w:rsid w:val="00E156A7"/>
    <w:rsid w:val="00E20353"/>
    <w:rsid w:val="00E46E89"/>
    <w:rsid w:val="00E56CCF"/>
    <w:rsid w:val="00E61EA6"/>
    <w:rsid w:val="00E65F82"/>
    <w:rsid w:val="00E754AF"/>
    <w:rsid w:val="00E91320"/>
    <w:rsid w:val="00E965AA"/>
    <w:rsid w:val="00E97160"/>
    <w:rsid w:val="00EC0D6E"/>
    <w:rsid w:val="00EC536B"/>
    <w:rsid w:val="00EE2986"/>
    <w:rsid w:val="00F54275"/>
    <w:rsid w:val="00F554B7"/>
    <w:rsid w:val="00F627EE"/>
    <w:rsid w:val="00F85C1F"/>
    <w:rsid w:val="00F85C86"/>
    <w:rsid w:val="00F86616"/>
    <w:rsid w:val="00F95246"/>
    <w:rsid w:val="00FB3A6F"/>
    <w:rsid w:val="00FC675C"/>
    <w:rsid w:val="00FD389A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6A82061"/>
  <w15:chartTrackingRefBased/>
  <w15:docId w15:val="{0C34C079-7CE6-4137-A919-CE21A43A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7C4"/>
    <w:rPr>
      <w:rFonts w:ascii="Verdana" w:eastAsia="Times New Roman" w:hAnsi="Verdan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927C4"/>
  </w:style>
  <w:style w:type="paragraph" w:styleId="Fuzeile">
    <w:name w:val="footer"/>
    <w:basedOn w:val="Standard"/>
    <w:link w:val="FuzeileZchn"/>
    <w:uiPriority w:val="99"/>
    <w:unhideWhenUsed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927C4"/>
  </w:style>
  <w:style w:type="paragraph" w:styleId="Listenabsatz">
    <w:name w:val="List Paragraph"/>
    <w:basedOn w:val="Standard"/>
    <w:uiPriority w:val="34"/>
    <w:qFormat/>
    <w:rsid w:val="008043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E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E4F"/>
    <w:rPr>
      <w:rFonts w:ascii="Segoe UI" w:eastAsia="Times New Roman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rsid w:val="009164C5"/>
  </w:style>
  <w:style w:type="character" w:customStyle="1" w:styleId="FunotentextZchn">
    <w:name w:val="Fußnotentext Zchn"/>
    <w:basedOn w:val="Absatz-Standardschriftart"/>
    <w:link w:val="Funotentext"/>
    <w:rsid w:val="009164C5"/>
    <w:rPr>
      <w:rFonts w:ascii="Verdana" w:eastAsia="Times New Roman" w:hAnsi="Verdan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9164C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7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7C7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7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7C7D"/>
    <w:rPr>
      <w:rFonts w:ascii="Verdana" w:eastAsia="Times New Roman" w:hAnsi="Verdana" w:cs="Times New Roman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37C7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37C7D"/>
    <w:rPr>
      <w:vertAlign w:val="superscript"/>
    </w:rPr>
  </w:style>
  <w:style w:type="table" w:styleId="Tabellenraster">
    <w:name w:val="Table Grid"/>
    <w:basedOn w:val="NormaleTabelle"/>
    <w:uiPriority w:val="39"/>
    <w:rsid w:val="005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6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DF3D5D"/>
    <w:pPr>
      <w:framePr w:hSpace="141" w:wrap="around" w:vAnchor="page" w:hAnchor="margin" w:y="3519"/>
      <w:spacing w:after="16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DF3D5D"/>
    <w:rPr>
      <w:rFonts w:ascii="Calibri" w:hAnsi="Calibri" w:cs="Calibri"/>
      <w:noProof/>
      <w:lang w:val="fr-CH"/>
    </w:rPr>
  </w:style>
  <w:style w:type="character" w:styleId="Hyperlink">
    <w:name w:val="Hyperlink"/>
    <w:basedOn w:val="Absatz-Standardschriftart"/>
    <w:uiPriority w:val="99"/>
    <w:unhideWhenUsed/>
    <w:rsid w:val="00DF3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wmf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biledata\rdc\My%20Documents\MTK-Vorlage_Informationstraktandum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Suva Dokument" ma:contentTypeID="0x010100448121F0EF734AA3BEB89D61D36FC9DC00A63FA88F94A554479D8AF8B6EBB1873A" ma:contentTypeVersion="0" ma:contentTypeDescription="Erstellt ein Suva Dokument" ma:contentTypeScope="" ma:versionID="ac7fba0a76dd21b796def73559ef356b">
  <xsd:schema xmlns:xsd="http://www.w3.org/2001/XMLSchema" xmlns:p="http://schemas.microsoft.com/office/2006/metadata/properties" xmlns:ns1="http://schemas.microsoft.com/sharepoint/v3" xmlns:ns2="6bd27f32-3ce5-42d1-ae52-7514a68e3fef" xmlns:xs="http://www.w3.org/2001/XMLSchema" targetNamespace="http://schemas.microsoft.com/office/2006/metadata/properties" ma:root="true" ma:fieldsID="2f1a4a3a195e59dd23b4ca845b2e4c46" ns1:_="" ns2:_="">
    <xsd:import xmlns:xs="http://www.w3.org/2001/XMLSchema" xmlns:xsd="http://www.w3.org/2001/XMLSchema" namespace="http://schemas.microsoft.com/sharepoint/v3"/>
    <xsd:import xmlns:xs="http://www.w3.org/2001/XMLSchema" xmlns:xsd="http://www.w3.org/2001/XMLSchema" namespace="6bd27f32-3ce5-42d1-ae52-7514a68e3fef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SUVA_doc_type" minOccurs="0"/>
                <xsd:element xmlns:xs="http://www.w3.org/2001/XMLSchema" xmlns:xsd="http://www.w3.org/2001/XMLSchema" ref="ns2:LANGUAGE_language" minOccurs="0"/>
                <xsd:element xmlns:xs="http://www.w3.org/2001/XMLSchema" xmlns:xsd="http://www.w3.org/2001/XMLSchema" ref="ns1:SUVA_responsible_visum" minOccurs="0"/>
                <xsd:element xmlns:xs="http://www.w3.org/2001/XMLSchema" xmlns:xsd="http://www.w3.org/2001/XMLSchema" ref="ns1:SUVA_sachbereich_key" minOccurs="0"/>
                <xsd:element xmlns:xs="http://www.w3.org/2001/XMLSchema" xmlns:xsd="http://www.w3.org/2001/XMLSchema" ref="ns1:SUVA_Gesch_Relevant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3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UVA_responsible_visum" ma:index="10" nillable="true" ma:displayName="Dokument-Owner" ma:list="UserInfo" ma:internalName="SUVA_responsible_visum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SUVA_sachbereich_key" ma:index="11" nillable="true" ma:displayName="Sachbereich-Key" ma:internalName="SUVA_sachbereich_key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SUVA_Gesch_Relevant" ma:index="12" nillable="true" ma:displayName="Geschäftsrelevant" ma:internalName="SUVA_Gesch_Relevant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6bd27f32-3ce5-42d1-ae52-7514a68e3fef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UVA_doc_type" ma:index="8" nillable="true" ma:displayName="Dokument-Typ" ma:default="3" ma:list="{c1b8f3c0-a692-47b9-bdc8-9c5753646d9f}" ma:internalName="SUVA_doc_type" ma:showField="SUVA_Field_1031" ma:web="6bd27f32-3ce5-42d1-ae52-7514a68e3fef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LANGUAGE_language" ma:index="9" nillable="true" ma:displayName="Dokument-Sprache" ma:default="1" ma:list="{27ced1a2-1b26-4290-a11e-bac1cbb4dff8}" ma:internalName="LANGUAGE_language" ma:showField="SUVA_Field_1031" ma:web="6bd27f32-3ce5-42d1-ae52-7514a68e3fef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UVA_sachbereich_key xmlns="http://schemas.microsoft.com/sharepoint/v3" xsi:nil="true"/>
    <SUVA_responsible_visum xmlns="http://schemas.microsoft.com/sharepoint/v3">
      <UserInfo>
        <DisplayName>Rüfenacht Martin (RUT)</DisplayName>
        <AccountId>82</AccountId>
        <AccountType/>
      </UserInfo>
    </SUVA_responsible_visum>
    <SUVA_Gesch_Relevant xmlns="http://schemas.microsoft.com/sharepoint/v3" xsi:nil="true"/>
    <SUVA_doc_type xmlns="6bd27f32-3ce5-42d1-ae52-7514a68e3fef">3</SUVA_doc_type>
    <LANGUAGE_language xmlns="6bd27f32-3ce5-42d1-ae52-7514a68e3fef">1</LANGUAGE_language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1E6CEF21-B1BE-453B-835F-BD586ACD44C8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http://schemas.microsoft.com/sharepoint/v3"/>
    <ds:schemaRef ds:uri="6bd27f32-3ce5-42d1-ae52-7514a68e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4329A-58B4-4F70-88EF-0A02FD20D08F}">
  <ds:schemaRefs>
    <ds:schemaRef ds:uri="http://schemas.microsoft.com/sharepoint/v3/contenttype/form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01B1635C-32BD-4ACB-837F-34525501BC8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6bd27f32-3ce5-42d1-ae52-7514a68e3fef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5CFD31-A257-4994-89D6-D8F6FEF0C110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MTK-Vorlage_Informationstraktandum_2015</Template>
  <TotalTime>0</TotalTime>
  <Pages>2</Pages>
  <Words>1116</Words>
  <Characters>7036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MTK-Vorlage_Informationstraktandum_2015</vt:lpstr>
    </vt:vector>
  </TitlesOfParts>
  <Company>SUVA</Company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MTK-Vorlage_Informationstraktandum_2015</dc:title>
  <dc:subject/>
  <dc:creator>flx</dc:creator>
  <cp:keywords/>
  <dc:description/>
  <cp:lastModifiedBy>Bäuerle Laurence (BAE)</cp:lastModifiedBy>
  <cp:revision>2</cp:revision>
  <cp:lastPrinted>2018-05-03T10:50:00Z</cp:lastPrinted>
  <dcterms:created xsi:type="dcterms:W3CDTF">2018-06-25T15:09:00Z</dcterms:created>
  <dcterms:modified xsi:type="dcterms:W3CDTF">2018-06-25T15:09:00Z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0x010100448121F0EF734AA3BEB89D61D36FC9DC00A63FA88F94A554479D8AF8B6EBB1873A</vt:lpwstr>
  </property>
</Properties>
</file>